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AF" w:rsidRPr="00B17335" w:rsidRDefault="00F2413F" w:rsidP="00C1771F">
      <w:pPr>
        <w:spacing w:after="120"/>
        <w:jc w:val="center"/>
        <w:rPr>
          <w:rFonts w:ascii="Times New Roman" w:hAnsi="Times New Roman" w:cs="Times New Roman"/>
          <w:color w:val="auto"/>
        </w:rPr>
      </w:pPr>
      <w:r w:rsidRPr="00B17335">
        <w:rPr>
          <w:rStyle w:val="KuvvetliVurgu"/>
          <w:rFonts w:ascii="Times New Roman" w:hAnsi="Times New Roman" w:cs="Times New Roman"/>
          <w:color w:val="auto"/>
        </w:rPr>
        <w:t xml:space="preserve">TÜRKİYE ÇOCUK CERRAHİSİ </w:t>
      </w:r>
      <w:r w:rsidR="004E6F7E" w:rsidRPr="00B17335">
        <w:rPr>
          <w:rStyle w:val="KuvvetliVurgu"/>
          <w:rFonts w:ascii="Times New Roman" w:hAnsi="Times New Roman" w:cs="Times New Roman"/>
          <w:color w:val="auto"/>
        </w:rPr>
        <w:t xml:space="preserve">UZMANLIK </w:t>
      </w:r>
      <w:r w:rsidRPr="00B17335">
        <w:rPr>
          <w:rStyle w:val="KuvvetliVurgu"/>
          <w:rFonts w:ascii="Times New Roman" w:hAnsi="Times New Roman" w:cs="Times New Roman"/>
          <w:color w:val="auto"/>
        </w:rPr>
        <w:t>YETERLİK KURULU</w:t>
      </w:r>
    </w:p>
    <w:p w:rsidR="00E00AAF" w:rsidRPr="00B17335" w:rsidRDefault="00F2413F" w:rsidP="00C1771F">
      <w:pPr>
        <w:spacing w:after="120"/>
        <w:jc w:val="center"/>
        <w:rPr>
          <w:rFonts w:ascii="Times New Roman" w:hAnsi="Times New Roman" w:cs="Times New Roman"/>
          <w:color w:val="auto"/>
        </w:rPr>
      </w:pPr>
      <w:r w:rsidRPr="00B17335">
        <w:rPr>
          <w:rStyle w:val="KuvvetliVurgu"/>
          <w:rFonts w:ascii="Times New Roman" w:hAnsi="Times New Roman" w:cs="Times New Roman"/>
          <w:color w:val="auto"/>
        </w:rPr>
        <w:t>EĞİTİM KURUMLARI/PROGRAMLARI DEĞERLENDİRME YÖNERGESİ</w:t>
      </w:r>
    </w:p>
    <w:p w:rsidR="00E00AAF" w:rsidRPr="00B17335" w:rsidRDefault="00E00AAF" w:rsidP="00C1771F">
      <w:pPr>
        <w:spacing w:after="120"/>
        <w:jc w:val="center"/>
        <w:rPr>
          <w:rFonts w:ascii="Times New Roman" w:hAnsi="Times New Roman" w:cs="Times New Roman"/>
          <w:color w:val="auto"/>
        </w:rPr>
      </w:pPr>
    </w:p>
    <w:p w:rsidR="00E00AAF" w:rsidRPr="00B17335" w:rsidRDefault="00F2413F" w:rsidP="00C1771F">
      <w:pPr>
        <w:spacing w:after="120"/>
        <w:jc w:val="center"/>
        <w:rPr>
          <w:rFonts w:ascii="Times New Roman" w:hAnsi="Times New Roman" w:cs="Times New Roman"/>
          <w:color w:val="auto"/>
        </w:rPr>
      </w:pPr>
      <w:r w:rsidRPr="00B17335">
        <w:rPr>
          <w:rStyle w:val="KuvvetliVurgu"/>
          <w:rFonts w:ascii="Times New Roman" w:hAnsi="Times New Roman" w:cs="Times New Roman"/>
          <w:color w:val="auto"/>
        </w:rPr>
        <w:t xml:space="preserve">29 </w:t>
      </w:r>
      <w:r w:rsidR="000B64DD" w:rsidRPr="00B17335">
        <w:rPr>
          <w:rStyle w:val="KuvvetliVurgu"/>
          <w:rFonts w:ascii="Times New Roman" w:hAnsi="Times New Roman" w:cs="Times New Roman"/>
          <w:color w:val="auto"/>
        </w:rPr>
        <w:t>Ocak 2022</w:t>
      </w:r>
    </w:p>
    <w:p w:rsidR="00E00AAF" w:rsidRPr="00B17335" w:rsidRDefault="00F2413F" w:rsidP="00C1771F">
      <w:pPr>
        <w:spacing w:after="120"/>
        <w:jc w:val="center"/>
        <w:rPr>
          <w:rFonts w:ascii="Times New Roman" w:hAnsi="Times New Roman" w:cs="Times New Roman"/>
          <w:color w:val="auto"/>
        </w:rPr>
      </w:pPr>
      <w:r w:rsidRPr="00B17335">
        <w:rPr>
          <w:rStyle w:val="KuvvetliVurgu"/>
          <w:rFonts w:ascii="Times New Roman" w:hAnsi="Times New Roman" w:cs="Times New Roman"/>
          <w:color w:val="auto"/>
        </w:rPr>
        <w:t xml:space="preserve">BİRİNCİ BÖLÜM </w:t>
      </w:r>
      <w:r w:rsidRPr="00B17335">
        <w:rPr>
          <w:rFonts w:ascii="Times New Roman" w:hAnsi="Times New Roman" w:cs="Times New Roman"/>
          <w:color w:val="auto"/>
        </w:rPr>
        <w:br/>
      </w:r>
      <w:r w:rsidRPr="00B17335">
        <w:rPr>
          <w:rStyle w:val="KuvvetliVurgu"/>
          <w:rFonts w:ascii="Times New Roman" w:hAnsi="Times New Roman" w:cs="Times New Roman"/>
          <w:color w:val="auto"/>
        </w:rPr>
        <w:t>Amaç, Kapsam, Dayanak ve Tanımlar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Amaç</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MADDE 1-</w:t>
      </w:r>
      <w:r w:rsidRPr="00B17335">
        <w:rPr>
          <w:rFonts w:ascii="Times New Roman" w:hAnsi="Times New Roman" w:cs="Times New Roman"/>
          <w:color w:val="auto"/>
        </w:rPr>
        <w:t xml:space="preserve"> (1) Bu yönergenin amacı, çocuk cerrahisi uzmanlık eğitimi verilen eğitim kurumları/programlarının Türkiye Çocuk Cerrahisi </w:t>
      </w:r>
      <w:r w:rsidR="004E6F7E" w:rsidRPr="00B17335">
        <w:rPr>
          <w:rFonts w:ascii="Times New Roman" w:hAnsi="Times New Roman" w:cs="Times New Roman"/>
          <w:color w:val="auto"/>
        </w:rPr>
        <w:t xml:space="preserve">Uzmanlık </w:t>
      </w:r>
      <w:r w:rsidRPr="00B17335">
        <w:rPr>
          <w:rFonts w:ascii="Times New Roman" w:hAnsi="Times New Roman" w:cs="Times New Roman"/>
          <w:color w:val="auto"/>
        </w:rPr>
        <w:t>Yeterlik Kurulu (TÇCYK</w:t>
      </w:r>
      <w:r w:rsidRPr="00B17335">
        <w:rPr>
          <w:rStyle w:val="KuvvetliVurgu"/>
          <w:rFonts w:ascii="Times New Roman" w:hAnsi="Times New Roman" w:cs="Times New Roman"/>
          <w:b w:val="0"/>
          <w:color w:val="auto"/>
        </w:rPr>
        <w:t xml:space="preserve">) </w:t>
      </w:r>
      <w:r w:rsidRPr="00B17335">
        <w:rPr>
          <w:rFonts w:ascii="Times New Roman" w:hAnsi="Times New Roman" w:cs="Times New Roman"/>
          <w:color w:val="auto"/>
        </w:rPr>
        <w:t>tarafından değerlendirilmesine ilişkin usul ve esasları düzenlemektir.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Kapsam</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MADDE 2-</w:t>
      </w:r>
      <w:r w:rsidRPr="00B17335">
        <w:rPr>
          <w:rFonts w:ascii="Times New Roman" w:hAnsi="Times New Roman" w:cs="Times New Roman"/>
          <w:color w:val="auto"/>
        </w:rPr>
        <w:t xml:space="preserve"> (1) Bu Yönerge, </w:t>
      </w:r>
      <w:proofErr w:type="spellStart"/>
      <w:r w:rsidRPr="00B17335">
        <w:rPr>
          <w:rFonts w:ascii="Times New Roman" w:hAnsi="Times New Roman" w:cs="Times New Roman"/>
          <w:color w:val="auto"/>
          <w:lang w:val="en-US"/>
        </w:rPr>
        <w:t>kurum</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eğitim</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standarlarını</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kurum</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ziyaretlerinin</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yapılması</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değerlendirilmesi</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sonuçlandırılması</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sonuçların</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duyurulması</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gibi</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işlemlerle</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ilgili</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hükümleri</w:t>
      </w:r>
      <w:proofErr w:type="spellEnd"/>
      <w:r w:rsidRPr="00B17335">
        <w:rPr>
          <w:rFonts w:ascii="Times New Roman" w:hAnsi="Times New Roman" w:cs="Times New Roman"/>
          <w:color w:val="auto"/>
          <w:lang w:val="en-US"/>
        </w:rPr>
        <w:t xml:space="preserve"> </w:t>
      </w:r>
      <w:proofErr w:type="spellStart"/>
      <w:r w:rsidRPr="00B17335">
        <w:rPr>
          <w:rFonts w:ascii="Times New Roman" w:hAnsi="Times New Roman" w:cs="Times New Roman"/>
          <w:color w:val="auto"/>
          <w:lang w:val="en-US"/>
        </w:rPr>
        <w:t>kapsar</w:t>
      </w:r>
      <w:proofErr w:type="spellEnd"/>
      <w:r w:rsidRPr="00B17335">
        <w:rPr>
          <w:rFonts w:ascii="Times New Roman" w:hAnsi="Times New Roman" w:cs="Times New Roman"/>
          <w:color w:val="auto"/>
          <w:lang w:val="en-US"/>
        </w:rPr>
        <w:t>.</w:t>
      </w:r>
    </w:p>
    <w:p w:rsidR="00E00AAF" w:rsidRPr="00B17335" w:rsidRDefault="00F2413F" w:rsidP="00C1771F">
      <w:pPr>
        <w:pStyle w:val="Balk4"/>
        <w:jc w:val="both"/>
        <w:rPr>
          <w:rFonts w:ascii="Times New Roman" w:hAnsi="Times New Roman" w:cs="Times New Roman"/>
          <w:color w:val="auto"/>
        </w:rPr>
      </w:pPr>
      <w:r w:rsidRPr="00B17335">
        <w:rPr>
          <w:rFonts w:ascii="Times New Roman" w:hAnsi="Times New Roman" w:cs="Times New Roman"/>
          <w:color w:val="auto"/>
        </w:rPr>
        <w:t>Dayanak</w:t>
      </w:r>
    </w:p>
    <w:p w:rsidR="00E00AAF" w:rsidRPr="00B17335" w:rsidRDefault="00F2413F" w:rsidP="00C1771F">
      <w:pPr>
        <w:spacing w:after="120"/>
        <w:jc w:val="both"/>
        <w:rPr>
          <w:rFonts w:ascii="Times New Roman" w:hAnsi="Times New Roman" w:cs="Times New Roman"/>
          <w:color w:val="auto"/>
        </w:rPr>
      </w:pPr>
      <w:r w:rsidRPr="00B17335">
        <w:rPr>
          <w:rStyle w:val="KuvvetliVurgu"/>
          <w:rFonts w:ascii="Times New Roman" w:hAnsi="Times New Roman" w:cs="Times New Roman"/>
          <w:color w:val="auto"/>
        </w:rPr>
        <w:t>MADDE 3-</w:t>
      </w:r>
      <w:r w:rsidRPr="00B17335">
        <w:rPr>
          <w:rStyle w:val="KuvvetliVurgu"/>
          <w:rFonts w:ascii="Times New Roman" w:hAnsi="Times New Roman" w:cs="Times New Roman"/>
          <w:b w:val="0"/>
          <w:bCs w:val="0"/>
          <w:color w:val="auto"/>
        </w:rPr>
        <w:t xml:space="preserve"> (1) Bu Yönerge, Türkiye Çocuk Cerrahisi Yeterlik Kurulu Yönergesi ve Türk Tabipleri Birliği Uzmanlık Dernekleri Eşgüdüm Kurulu Ulusal Yeterlik Kurulu </w:t>
      </w:r>
      <w:r w:rsidR="00C423CA" w:rsidRPr="00B17335">
        <w:rPr>
          <w:rStyle w:val="KuvvetliVurgu"/>
          <w:rFonts w:ascii="Times New Roman" w:hAnsi="Times New Roman" w:cs="Times New Roman"/>
          <w:b w:val="0"/>
          <w:bCs w:val="0"/>
          <w:color w:val="auto"/>
        </w:rPr>
        <w:t>Yönergesi hükümlerine</w:t>
      </w:r>
      <w:r w:rsidR="0028500D" w:rsidRPr="00B17335">
        <w:rPr>
          <w:rStyle w:val="KuvvetliVurgu"/>
          <w:rFonts w:ascii="Times New Roman" w:hAnsi="Times New Roman" w:cs="Times New Roman"/>
          <w:b w:val="0"/>
          <w:bCs w:val="0"/>
          <w:color w:val="auto"/>
        </w:rPr>
        <w:t xml:space="preserve"> </w:t>
      </w:r>
      <w:r w:rsidRPr="00B17335">
        <w:rPr>
          <w:rStyle w:val="KuvvetliVurgu"/>
          <w:rFonts w:ascii="Times New Roman" w:hAnsi="Times New Roman" w:cs="Times New Roman"/>
          <w:b w:val="0"/>
          <w:bCs w:val="0"/>
          <w:color w:val="auto"/>
        </w:rPr>
        <w:t>dayanılarak hazırlanmıştır.</w:t>
      </w:r>
    </w:p>
    <w:p w:rsidR="00E00AAF" w:rsidRPr="00B17335" w:rsidRDefault="00F2413F" w:rsidP="00C1771F">
      <w:pPr>
        <w:pStyle w:val="Balk5"/>
        <w:spacing w:after="120"/>
        <w:jc w:val="both"/>
        <w:rPr>
          <w:rFonts w:ascii="Times New Roman" w:hAnsi="Times New Roman" w:cs="Times New Roman"/>
          <w:color w:val="auto"/>
          <w:sz w:val="24"/>
          <w:szCs w:val="24"/>
        </w:rPr>
      </w:pPr>
      <w:r w:rsidRPr="00B17335">
        <w:rPr>
          <w:rStyle w:val="KuvvetliVurgu"/>
          <w:rFonts w:ascii="Times New Roman" w:hAnsi="Times New Roman" w:cs="Times New Roman"/>
          <w:b/>
          <w:bCs/>
          <w:color w:val="auto"/>
          <w:sz w:val="24"/>
          <w:szCs w:val="24"/>
        </w:rPr>
        <w:t>Tanımlar</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Style w:val="KuvvetliVurgu"/>
          <w:rFonts w:ascii="Times New Roman" w:hAnsi="Times New Roman" w:cs="Times New Roman"/>
          <w:color w:val="auto"/>
        </w:rPr>
        <w:t>MADDE 4-</w:t>
      </w:r>
      <w:r w:rsidRPr="00B17335">
        <w:rPr>
          <w:rFonts w:ascii="Times New Roman" w:hAnsi="Times New Roman" w:cs="Times New Roman"/>
          <w:color w:val="auto"/>
        </w:rPr>
        <w:t xml:space="preserve"> (1) Bu Yönergede geçen;</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Fonts w:ascii="Times New Roman" w:hAnsi="Times New Roman" w:cs="Times New Roman"/>
          <w:color w:val="auto"/>
        </w:rPr>
        <w:t>a) Dernek: Türkiye Çocuk Cerrahisi Derneği'ni,</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Fonts w:ascii="Times New Roman" w:hAnsi="Times New Roman" w:cs="Times New Roman"/>
          <w:color w:val="auto"/>
        </w:rPr>
        <w:t xml:space="preserve">b)Yeterlik Kurulu: Türkiye Çocuk Cerrahisi </w:t>
      </w:r>
      <w:r w:rsidR="004E6F7E" w:rsidRPr="00B17335">
        <w:rPr>
          <w:rFonts w:ascii="Times New Roman" w:hAnsi="Times New Roman" w:cs="Times New Roman"/>
          <w:color w:val="auto"/>
        </w:rPr>
        <w:t xml:space="preserve">Uzmanlık </w:t>
      </w:r>
      <w:r w:rsidRPr="00B17335">
        <w:rPr>
          <w:rFonts w:ascii="Times New Roman" w:hAnsi="Times New Roman" w:cs="Times New Roman"/>
          <w:color w:val="auto"/>
        </w:rPr>
        <w:t>Yeterlik Kurulu (</w:t>
      </w:r>
      <w:r w:rsidRPr="00B17335">
        <w:rPr>
          <w:rStyle w:val="KuvvetliVurgu"/>
          <w:rFonts w:ascii="Times New Roman" w:hAnsi="Times New Roman" w:cs="Times New Roman"/>
          <w:b w:val="0"/>
          <w:color w:val="auto"/>
        </w:rPr>
        <w:t>TÇÇYK ) 'nu,</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Fonts w:ascii="Times New Roman" w:hAnsi="Times New Roman" w:cs="Times New Roman"/>
          <w:color w:val="auto"/>
        </w:rPr>
        <w:t xml:space="preserve">c)Yürütme Kurulu:  Türkiye Çocuk Cerrahisi </w:t>
      </w:r>
      <w:r w:rsidR="004E6F7E" w:rsidRPr="00B17335">
        <w:rPr>
          <w:rFonts w:ascii="Times New Roman" w:hAnsi="Times New Roman" w:cs="Times New Roman"/>
          <w:color w:val="auto"/>
        </w:rPr>
        <w:t xml:space="preserve">Uzmanlık </w:t>
      </w:r>
      <w:r w:rsidRPr="00B17335">
        <w:rPr>
          <w:rFonts w:ascii="Times New Roman" w:hAnsi="Times New Roman" w:cs="Times New Roman"/>
          <w:color w:val="auto"/>
        </w:rPr>
        <w:t>Yeterlik Kurulu (</w:t>
      </w:r>
      <w:r w:rsidRPr="00B17335">
        <w:rPr>
          <w:rStyle w:val="KuvvetliVurgu"/>
          <w:rFonts w:ascii="Times New Roman" w:hAnsi="Times New Roman" w:cs="Times New Roman"/>
          <w:b w:val="0"/>
          <w:color w:val="auto"/>
        </w:rPr>
        <w:t xml:space="preserve">TÇÇYK ) </w:t>
      </w:r>
      <w:r w:rsidRPr="00B17335">
        <w:rPr>
          <w:rFonts w:ascii="Times New Roman" w:hAnsi="Times New Roman" w:cs="Times New Roman"/>
          <w:color w:val="auto"/>
        </w:rPr>
        <w:t>Yürütme Kurulu'nu</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Fonts w:ascii="Times New Roman" w:hAnsi="Times New Roman" w:cs="Times New Roman"/>
          <w:color w:val="auto"/>
        </w:rPr>
        <w:t>d) Komisyon: Türkiye Çocuk Cerrahisi Eğitim Kurumları/Programları Değerlendirme Komisyonu'nu,</w:t>
      </w:r>
    </w:p>
    <w:p w:rsidR="00E00AAF" w:rsidRPr="00B17335" w:rsidRDefault="00F2413F" w:rsidP="0028500D">
      <w:pPr>
        <w:pStyle w:val="MetinGvdesi"/>
        <w:spacing w:after="120" w:line="240" w:lineRule="auto"/>
        <w:rPr>
          <w:rFonts w:ascii="Times New Roman" w:hAnsi="Times New Roman" w:cs="Times New Roman"/>
          <w:color w:val="auto"/>
        </w:rPr>
      </w:pPr>
      <w:r w:rsidRPr="00B17335">
        <w:rPr>
          <w:rFonts w:ascii="Times New Roman" w:hAnsi="Times New Roman" w:cs="Times New Roman"/>
          <w:color w:val="auto"/>
        </w:rPr>
        <w:t>e) Kurum ziyareti: Türkiye Çocuk Cerrahisi Eğitim Kurumları/Programları Değerlendirme Komisyonunun ilgili kurumu incelemek amacı ile yaptığı görüşmeleri tanımlar.</w:t>
      </w:r>
    </w:p>
    <w:p w:rsidR="00E00AAF" w:rsidRPr="00B17335" w:rsidRDefault="00E00AAF" w:rsidP="00C1771F">
      <w:pPr>
        <w:spacing w:after="120"/>
        <w:jc w:val="center"/>
        <w:rPr>
          <w:rFonts w:ascii="Times New Roman" w:hAnsi="Times New Roman" w:cs="Times New Roman"/>
          <w:color w:val="auto"/>
        </w:rPr>
      </w:pPr>
    </w:p>
    <w:p w:rsidR="00E00AAF" w:rsidRPr="00B17335" w:rsidRDefault="00F2413F" w:rsidP="00C1771F">
      <w:pPr>
        <w:spacing w:after="120"/>
        <w:jc w:val="center"/>
        <w:rPr>
          <w:rFonts w:ascii="Times New Roman" w:hAnsi="Times New Roman" w:cs="Times New Roman"/>
          <w:color w:val="auto"/>
        </w:rPr>
      </w:pPr>
      <w:bookmarkStart w:id="0" w:name="__DdeLink__964_1131609987"/>
      <w:r w:rsidRPr="00B17335">
        <w:rPr>
          <w:rStyle w:val="KuvvetliVurgu"/>
          <w:rFonts w:ascii="Times New Roman" w:hAnsi="Times New Roman" w:cs="Times New Roman"/>
          <w:color w:val="auto"/>
        </w:rPr>
        <w:t xml:space="preserve">İKİNCİ BÖLÜM </w:t>
      </w:r>
      <w:r w:rsidRPr="00B17335">
        <w:rPr>
          <w:rStyle w:val="KuvvetliVurgu"/>
          <w:rFonts w:ascii="Times New Roman" w:hAnsi="Times New Roman" w:cs="Times New Roman"/>
          <w:color w:val="auto"/>
        </w:rPr>
        <w:br/>
      </w:r>
      <w:bookmarkEnd w:id="0"/>
      <w:r w:rsidRPr="00B17335">
        <w:rPr>
          <w:rStyle w:val="KuvvetliVurgu"/>
          <w:rFonts w:ascii="Times New Roman" w:hAnsi="Times New Roman" w:cs="Times New Roman"/>
          <w:color w:val="auto"/>
        </w:rPr>
        <w:t>Standartlar</w:t>
      </w:r>
    </w:p>
    <w:p w:rsidR="00E00AAF" w:rsidRPr="00B17335" w:rsidRDefault="00F2413F"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Genel Bilgiler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MADDE 5-</w:t>
      </w:r>
      <w:r w:rsidRPr="00B17335">
        <w:rPr>
          <w:rStyle w:val="KuvvetliVurgu"/>
          <w:rFonts w:ascii="Times New Roman" w:hAnsi="Times New Roman" w:cs="Times New Roman"/>
          <w:b w:val="0"/>
          <w:bCs w:val="0"/>
          <w:color w:val="auto"/>
        </w:rPr>
        <w:t xml:space="preserve"> (1) Eğitim kurumlarını ziyaret programının amacı</w:t>
      </w:r>
      <w:r w:rsidR="00C423CA" w:rsidRPr="00B17335">
        <w:rPr>
          <w:rStyle w:val="KuvvetliVurgu"/>
          <w:rFonts w:ascii="Times New Roman" w:hAnsi="Times New Roman" w:cs="Times New Roman"/>
          <w:b w:val="0"/>
          <w:bCs w:val="0"/>
          <w:color w:val="auto"/>
        </w:rPr>
        <w:t xml:space="preserve"> uzmanlık eğitiminin kalitesinin yükseltilmesi </w:t>
      </w:r>
      <w:r w:rsidRPr="00B17335">
        <w:rPr>
          <w:rStyle w:val="KuvvetliVurgu"/>
          <w:rFonts w:ascii="Times New Roman" w:hAnsi="Times New Roman" w:cs="Times New Roman"/>
          <w:b w:val="0"/>
          <w:bCs w:val="0"/>
          <w:color w:val="auto"/>
        </w:rPr>
        <w:t>ve bu kalitenin belgelenmesidir.</w:t>
      </w:r>
      <w:r w:rsidRPr="00B17335">
        <w:rPr>
          <w:rFonts w:ascii="Times New Roman" w:hAnsi="Times New Roman" w:cs="Times New Roman"/>
          <w:color w:val="auto"/>
        </w:rPr>
        <w:t xml:space="preserve"> Kurum ziyaretleri gönüllülük temelinde gerçekleştirilir. Eğitim kurumları ziyaretiyle eğitim standartları değerlendirilerek, eğitim niteliği için belirlenmiş ölçütlerin karş</w:t>
      </w:r>
      <w:r w:rsidR="00D3359F" w:rsidRPr="00B17335">
        <w:rPr>
          <w:rFonts w:ascii="Times New Roman" w:hAnsi="Times New Roman" w:cs="Times New Roman"/>
          <w:color w:val="auto"/>
        </w:rPr>
        <w:t>ılanıp karşılanmadığı saptanır.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b w:val="0"/>
          <w:bCs w:val="0"/>
          <w:color w:val="auto"/>
        </w:rPr>
        <w:t>Kurum ziyareti eğitim kurumunun gönüllülüğü temelinde gerçekleştirilir. Belirlenen bir sürenin sonunda, belgelendirilmiş kurumdan gelen talep dikkate alınarak, yeniden belgelendirme programı doğrultusunda kurum ziyareti yinelenir.</w:t>
      </w:r>
    </w:p>
    <w:p w:rsidR="00E00AAF" w:rsidRPr="00B17335" w:rsidRDefault="00322EA3" w:rsidP="00C1771F">
      <w:pPr>
        <w:pStyle w:val="MetinGvdesi"/>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Çocuk Cerrahisi U</w:t>
      </w:r>
      <w:r w:rsidR="00F2413F" w:rsidRPr="00B17335">
        <w:rPr>
          <w:rStyle w:val="KuvvetliVurgu"/>
          <w:rFonts w:ascii="Times New Roman" w:hAnsi="Times New Roman" w:cs="Times New Roman"/>
          <w:color w:val="auto"/>
        </w:rPr>
        <w:t>zmanlık Eğitimi Verilen Kurum</w:t>
      </w:r>
      <w:r w:rsidR="00C423CA" w:rsidRPr="00B17335">
        <w:rPr>
          <w:rStyle w:val="KuvvetliVurgu"/>
          <w:rFonts w:ascii="Times New Roman" w:hAnsi="Times New Roman" w:cs="Times New Roman"/>
          <w:color w:val="auto"/>
        </w:rPr>
        <w:t>lardan İ</w:t>
      </w:r>
      <w:r w:rsidR="00F2413F" w:rsidRPr="00B17335">
        <w:rPr>
          <w:rStyle w:val="KuvvetliVurgu"/>
          <w:rFonts w:ascii="Times New Roman" w:hAnsi="Times New Roman" w:cs="Times New Roman"/>
          <w:color w:val="auto"/>
        </w:rPr>
        <w:t>stenen Standartlar</w:t>
      </w:r>
    </w:p>
    <w:p w:rsidR="00E00AAF" w:rsidRPr="00B17335" w:rsidRDefault="00F2413F" w:rsidP="00C1771F">
      <w:pPr>
        <w:widowControl/>
        <w:spacing w:after="120"/>
        <w:jc w:val="both"/>
        <w:rPr>
          <w:rFonts w:ascii="Times New Roman" w:hAnsi="Times New Roman" w:cs="Times New Roman"/>
          <w:color w:val="auto"/>
        </w:rPr>
      </w:pPr>
      <w:r w:rsidRPr="00B17335">
        <w:rPr>
          <w:rStyle w:val="KuvvetliVurgu"/>
          <w:rFonts w:ascii="Times New Roman" w:hAnsi="Times New Roman" w:cs="Times New Roman"/>
          <w:color w:val="auto"/>
        </w:rPr>
        <w:t>MADDE 6-</w:t>
      </w:r>
      <w:r w:rsidRPr="00B17335">
        <w:rPr>
          <w:rStyle w:val="KuvvetliVurgu"/>
          <w:rFonts w:ascii="Times New Roman" w:hAnsi="Times New Roman" w:cs="Times New Roman"/>
          <w:b w:val="0"/>
          <w:bCs w:val="0"/>
          <w:color w:val="auto"/>
        </w:rPr>
        <w:t xml:space="preserve"> (1) Kurumların başvuru yapabilmeleri için en az beş </w:t>
      </w:r>
      <w:r w:rsidRPr="00B17335">
        <w:rPr>
          <w:rFonts w:ascii="Times New Roman" w:hAnsi="Times New Roman" w:cs="Times New Roman"/>
          <w:color w:val="auto"/>
        </w:rPr>
        <w:t>yıldan beri uzmanlık eğit</w:t>
      </w:r>
      <w:r w:rsidR="00C423CA" w:rsidRPr="00B17335">
        <w:rPr>
          <w:rFonts w:ascii="Times New Roman" w:hAnsi="Times New Roman" w:cs="Times New Roman"/>
          <w:color w:val="auto"/>
        </w:rPr>
        <w:t>imi veriyor olması gerekir</w:t>
      </w:r>
      <w:r w:rsidRPr="00B17335">
        <w:rPr>
          <w:rFonts w:ascii="Times New Roman" w:hAnsi="Times New Roman" w:cs="Times New Roman"/>
          <w:color w:val="auto"/>
        </w:rPr>
        <w:t xml:space="preserve">. </w:t>
      </w:r>
    </w:p>
    <w:p w:rsidR="00E00AAF" w:rsidRPr="00B17335" w:rsidRDefault="00F2413F" w:rsidP="00C1771F">
      <w:pPr>
        <w:widowControl/>
        <w:spacing w:after="120"/>
        <w:jc w:val="both"/>
        <w:rPr>
          <w:rFonts w:ascii="Times New Roman" w:hAnsi="Times New Roman" w:cs="Times New Roman"/>
          <w:color w:val="auto"/>
        </w:rPr>
      </w:pPr>
      <w:r w:rsidRPr="00B17335">
        <w:rPr>
          <w:rFonts w:ascii="Times New Roman" w:hAnsi="Times New Roman" w:cs="Times New Roman"/>
          <w:color w:val="auto"/>
        </w:rPr>
        <w:lastRenderedPageBreak/>
        <w:t xml:space="preserve">(2) Ziyaret programının sonucunda eğitim kurumuna verilecek olan belge 5 </w:t>
      </w:r>
      <w:r w:rsidR="00C423CA" w:rsidRPr="00B17335">
        <w:rPr>
          <w:rFonts w:ascii="Times New Roman" w:hAnsi="Times New Roman" w:cs="Times New Roman"/>
          <w:color w:val="auto"/>
        </w:rPr>
        <w:t xml:space="preserve">(beş) </w:t>
      </w:r>
      <w:r w:rsidRPr="00B17335">
        <w:rPr>
          <w:rFonts w:ascii="Times New Roman" w:hAnsi="Times New Roman" w:cs="Times New Roman"/>
          <w:color w:val="auto"/>
        </w:rPr>
        <w:t>yıl süreyle geçerlidir. Beş yılın sonunda, yeniden belgelendirme programı doğrultusunda kurum ziyareti yinelenir.</w:t>
      </w:r>
    </w:p>
    <w:p w:rsidR="00E00AAF" w:rsidRPr="00B17335" w:rsidRDefault="00F2413F" w:rsidP="00C1771F">
      <w:pPr>
        <w:widowControl/>
        <w:spacing w:after="120"/>
        <w:jc w:val="both"/>
        <w:rPr>
          <w:rFonts w:ascii="Times New Roman" w:hAnsi="Times New Roman" w:cs="Times New Roman"/>
          <w:color w:val="auto"/>
        </w:rPr>
      </w:pPr>
      <w:r w:rsidRPr="00B17335">
        <w:rPr>
          <w:rFonts w:ascii="Times New Roman" w:hAnsi="Times New Roman" w:cs="Times New Roman"/>
          <w:color w:val="auto"/>
        </w:rPr>
        <w:t xml:space="preserve">(3) Belgelendirme kararı verilmediği durumda, ilgili kurum ziyaret tarihinden en erken bir yıl sonra yeniden </w:t>
      </w:r>
      <w:r w:rsidR="00C423CA" w:rsidRPr="00B17335">
        <w:rPr>
          <w:rFonts w:ascii="Times New Roman" w:hAnsi="Times New Roman" w:cs="Times New Roman"/>
          <w:color w:val="auto"/>
        </w:rPr>
        <w:t>ziyaret edilir</w:t>
      </w:r>
      <w:r w:rsidRPr="00B17335">
        <w:rPr>
          <w:rFonts w:ascii="Times New Roman" w:hAnsi="Times New Roman" w:cs="Times New Roman"/>
          <w:color w:val="auto"/>
        </w:rPr>
        <w:t xml:space="preserve">. </w:t>
      </w:r>
    </w:p>
    <w:p w:rsidR="00E00AAF" w:rsidRPr="00B17335" w:rsidRDefault="00D3359F" w:rsidP="00C1771F">
      <w:pPr>
        <w:widowControl/>
        <w:spacing w:after="120"/>
        <w:jc w:val="both"/>
        <w:rPr>
          <w:rFonts w:ascii="Times New Roman" w:hAnsi="Times New Roman" w:cs="Times New Roman"/>
          <w:color w:val="auto"/>
        </w:rPr>
      </w:pPr>
      <w:r w:rsidRPr="00B17335">
        <w:rPr>
          <w:rStyle w:val="KuvvetliVurgu"/>
          <w:rFonts w:ascii="Times New Roman" w:hAnsi="Times New Roman" w:cs="Times New Roman"/>
          <w:b w:val="0"/>
          <w:bCs w:val="0"/>
          <w:color w:val="auto"/>
        </w:rPr>
        <w:t>(4</w:t>
      </w:r>
      <w:r w:rsidR="00F2413F" w:rsidRPr="00B17335">
        <w:rPr>
          <w:rStyle w:val="KuvvetliVurgu"/>
          <w:rFonts w:ascii="Times New Roman" w:hAnsi="Times New Roman" w:cs="Times New Roman"/>
          <w:b w:val="0"/>
          <w:bCs w:val="0"/>
          <w:color w:val="auto"/>
        </w:rPr>
        <w:t xml:space="preserve">) Eğitim kurumunun eğitici kadrosu en az </w:t>
      </w:r>
      <w:r w:rsidR="00C423CA" w:rsidRPr="00B17335">
        <w:rPr>
          <w:rStyle w:val="KuvvetliVurgu"/>
          <w:rFonts w:ascii="Times New Roman" w:hAnsi="Times New Roman" w:cs="Times New Roman"/>
          <w:b w:val="0"/>
          <w:bCs w:val="0"/>
          <w:color w:val="auto"/>
        </w:rPr>
        <w:t>3 eğiticiden (</w:t>
      </w:r>
      <w:proofErr w:type="spellStart"/>
      <w:r w:rsidR="00C423CA" w:rsidRPr="00B17335">
        <w:rPr>
          <w:rStyle w:val="KuvvetliVurgu"/>
          <w:rFonts w:ascii="Times New Roman" w:hAnsi="Times New Roman" w:cs="Times New Roman"/>
          <w:b w:val="0"/>
          <w:bCs w:val="0"/>
          <w:color w:val="auto"/>
        </w:rPr>
        <w:t>Prof</w:t>
      </w:r>
      <w:proofErr w:type="spellEnd"/>
      <w:r w:rsidR="00C423CA" w:rsidRPr="00B17335">
        <w:rPr>
          <w:rStyle w:val="KuvvetliVurgu"/>
          <w:rFonts w:ascii="Times New Roman" w:hAnsi="Times New Roman" w:cs="Times New Roman"/>
          <w:b w:val="0"/>
          <w:bCs w:val="0"/>
          <w:color w:val="auto"/>
        </w:rPr>
        <w:t xml:space="preserve">, </w:t>
      </w:r>
      <w:proofErr w:type="spellStart"/>
      <w:r w:rsidR="00C423CA" w:rsidRPr="00B17335">
        <w:rPr>
          <w:rStyle w:val="KuvvetliVurgu"/>
          <w:rFonts w:ascii="Times New Roman" w:hAnsi="Times New Roman" w:cs="Times New Roman"/>
          <w:b w:val="0"/>
          <w:bCs w:val="0"/>
          <w:color w:val="auto"/>
        </w:rPr>
        <w:t>Doç</w:t>
      </w:r>
      <w:proofErr w:type="spellEnd"/>
      <w:r w:rsidR="00C423CA" w:rsidRPr="00B17335">
        <w:rPr>
          <w:rStyle w:val="KuvvetliVurgu"/>
          <w:rFonts w:ascii="Times New Roman" w:hAnsi="Times New Roman" w:cs="Times New Roman"/>
          <w:b w:val="0"/>
          <w:bCs w:val="0"/>
          <w:color w:val="auto"/>
        </w:rPr>
        <w:t xml:space="preserve">, </w:t>
      </w:r>
      <w:proofErr w:type="spellStart"/>
      <w:proofErr w:type="gramStart"/>
      <w:r w:rsidR="00C423CA" w:rsidRPr="00B17335">
        <w:rPr>
          <w:rStyle w:val="KuvvetliVurgu"/>
          <w:rFonts w:ascii="Times New Roman" w:hAnsi="Times New Roman" w:cs="Times New Roman"/>
          <w:b w:val="0"/>
          <w:bCs w:val="0"/>
          <w:color w:val="auto"/>
        </w:rPr>
        <w:t>Yard.Doç</w:t>
      </w:r>
      <w:proofErr w:type="spellEnd"/>
      <w:proofErr w:type="gramEnd"/>
      <w:r w:rsidR="00B81CCA" w:rsidRPr="00B17335">
        <w:rPr>
          <w:rStyle w:val="KuvvetliVurgu"/>
          <w:rFonts w:ascii="Times New Roman" w:hAnsi="Times New Roman" w:cs="Times New Roman"/>
          <w:b w:val="0"/>
          <w:bCs w:val="0"/>
          <w:color w:val="auto"/>
        </w:rPr>
        <w:t>, Eğitim Görevlisi, Başasistan</w:t>
      </w:r>
      <w:r w:rsidR="00F2413F" w:rsidRPr="00B17335">
        <w:rPr>
          <w:rStyle w:val="KuvvetliVurgu"/>
          <w:rFonts w:ascii="Times New Roman" w:hAnsi="Times New Roman" w:cs="Times New Roman"/>
          <w:b w:val="0"/>
          <w:bCs w:val="0"/>
          <w:color w:val="auto"/>
        </w:rPr>
        <w:t xml:space="preserve">) oluşmalıdır. Tıp fakültesi çocuk cerrahisi anabilim dallarında bunlardan en az biri profesör ya da doçent, Sağlık Bakanlığı kliniklerinde ise en az biri </w:t>
      </w:r>
      <w:r w:rsidR="00101753" w:rsidRPr="00B17335">
        <w:rPr>
          <w:rStyle w:val="KuvvetliVurgu"/>
          <w:rFonts w:ascii="Times New Roman" w:hAnsi="Times New Roman" w:cs="Times New Roman"/>
          <w:b w:val="0"/>
          <w:bCs w:val="0"/>
          <w:color w:val="auto"/>
        </w:rPr>
        <w:t xml:space="preserve">eğitim görevlisi kadrosunda </w:t>
      </w:r>
      <w:r w:rsidR="00F2413F" w:rsidRPr="00B17335">
        <w:rPr>
          <w:rStyle w:val="KuvvetliVurgu"/>
          <w:rFonts w:ascii="Times New Roman" w:hAnsi="Times New Roman" w:cs="Times New Roman"/>
          <w:b w:val="0"/>
          <w:bCs w:val="0"/>
          <w:color w:val="auto"/>
        </w:rPr>
        <w:t xml:space="preserve">görev yapmalıdır. </w:t>
      </w:r>
    </w:p>
    <w:p w:rsidR="00995328" w:rsidRPr="00B17335" w:rsidRDefault="00D3359F" w:rsidP="00C1771F">
      <w:pPr>
        <w:widowControl/>
        <w:spacing w:after="120"/>
        <w:jc w:val="both"/>
        <w:rPr>
          <w:rFonts w:ascii="Times New Roman" w:hAnsi="Times New Roman" w:cs="Times New Roman"/>
          <w:color w:val="auto"/>
        </w:rPr>
      </w:pPr>
      <w:r w:rsidRPr="00B17335">
        <w:rPr>
          <w:rStyle w:val="KuvvetliVurgu"/>
          <w:rFonts w:ascii="Times New Roman" w:hAnsi="Times New Roman" w:cs="Times New Roman"/>
          <w:b w:val="0"/>
          <w:bCs w:val="0"/>
          <w:color w:val="auto"/>
        </w:rPr>
        <w:t>(5</w:t>
      </w:r>
      <w:r w:rsidR="00F2413F" w:rsidRPr="00B17335">
        <w:rPr>
          <w:rStyle w:val="KuvvetliVurgu"/>
          <w:rFonts w:ascii="Times New Roman" w:hAnsi="Times New Roman" w:cs="Times New Roman"/>
          <w:b w:val="0"/>
          <w:bCs w:val="0"/>
          <w:color w:val="auto"/>
        </w:rPr>
        <w:t xml:space="preserve">) Eğitim kurumunun yıllık ameliyat sayısı en az 500 olmalıdır. Poliklinik hasta sayısı, yıllık ameliyat sayısının en az 2 katı olmalıdır. </w:t>
      </w:r>
      <w:r w:rsidR="00C423CA" w:rsidRPr="00B17335">
        <w:rPr>
          <w:rStyle w:val="KuvvetliVurgu"/>
          <w:rFonts w:ascii="Times New Roman" w:hAnsi="Times New Roman" w:cs="Times New Roman"/>
          <w:b w:val="0"/>
          <w:bCs w:val="0"/>
          <w:color w:val="auto"/>
        </w:rPr>
        <w:t xml:space="preserve">Olgu çeşitliliği kliniğin/programın çekirdek eğitim programına uygun olmalıdır. </w:t>
      </w:r>
      <w:r w:rsidR="00F2413F" w:rsidRPr="00B17335">
        <w:rPr>
          <w:rStyle w:val="KuvvetliVurgu"/>
          <w:rFonts w:ascii="Times New Roman" w:hAnsi="Times New Roman" w:cs="Times New Roman"/>
          <w:b w:val="0"/>
          <w:bCs w:val="0"/>
          <w:color w:val="auto"/>
        </w:rPr>
        <w:t xml:space="preserve">Kurumda en az </w:t>
      </w:r>
      <w:r w:rsidR="0065190C" w:rsidRPr="00B17335">
        <w:rPr>
          <w:rStyle w:val="KuvvetliVurgu"/>
          <w:rFonts w:ascii="Times New Roman" w:hAnsi="Times New Roman" w:cs="Times New Roman"/>
          <w:b w:val="0"/>
          <w:bCs w:val="0"/>
          <w:color w:val="auto"/>
        </w:rPr>
        <w:t xml:space="preserve">16 </w:t>
      </w:r>
      <w:r w:rsidR="00F2413F" w:rsidRPr="00B17335">
        <w:rPr>
          <w:rStyle w:val="KuvvetliVurgu"/>
          <w:rFonts w:ascii="Times New Roman" w:hAnsi="Times New Roman" w:cs="Times New Roman"/>
          <w:b w:val="0"/>
          <w:bCs w:val="0"/>
          <w:color w:val="auto"/>
        </w:rPr>
        <w:t>hasta yatağı bulunmalı</w:t>
      </w:r>
      <w:r w:rsidR="0065190C" w:rsidRPr="00B17335">
        <w:rPr>
          <w:rStyle w:val="KuvvetliVurgu"/>
          <w:rFonts w:ascii="Times New Roman" w:hAnsi="Times New Roman" w:cs="Times New Roman"/>
          <w:b w:val="0"/>
          <w:bCs w:val="0"/>
          <w:color w:val="auto"/>
        </w:rPr>
        <w:t xml:space="preserve">. Ayrıca kurum </w:t>
      </w:r>
      <w:r w:rsidR="005F3D24" w:rsidRPr="00B17335">
        <w:rPr>
          <w:rStyle w:val="KuvvetliVurgu"/>
          <w:rFonts w:ascii="Times New Roman" w:hAnsi="Times New Roman" w:cs="Times New Roman"/>
          <w:b w:val="0"/>
          <w:bCs w:val="0"/>
          <w:color w:val="auto"/>
        </w:rPr>
        <w:t>içerisinde</w:t>
      </w:r>
      <w:r w:rsidR="0065190C" w:rsidRPr="00B17335">
        <w:rPr>
          <w:rStyle w:val="KuvvetliVurgu"/>
          <w:rFonts w:ascii="Times New Roman" w:hAnsi="Times New Roman" w:cs="Times New Roman"/>
          <w:b w:val="0"/>
          <w:bCs w:val="0"/>
          <w:color w:val="auto"/>
        </w:rPr>
        <w:t xml:space="preserve"> </w:t>
      </w:r>
      <w:proofErr w:type="spellStart"/>
      <w:r w:rsidR="0065190C" w:rsidRPr="00B17335">
        <w:rPr>
          <w:rStyle w:val="KuvvetliVurgu"/>
          <w:rFonts w:ascii="Times New Roman" w:hAnsi="Times New Roman" w:cs="Times New Roman"/>
          <w:b w:val="0"/>
          <w:bCs w:val="0"/>
          <w:color w:val="auto"/>
        </w:rPr>
        <w:t>yenidoğan</w:t>
      </w:r>
      <w:proofErr w:type="spellEnd"/>
      <w:r w:rsidR="0065190C" w:rsidRPr="00B17335">
        <w:rPr>
          <w:rStyle w:val="KuvvetliVurgu"/>
          <w:rFonts w:ascii="Times New Roman" w:hAnsi="Times New Roman" w:cs="Times New Roman"/>
          <w:b w:val="0"/>
          <w:bCs w:val="0"/>
          <w:color w:val="auto"/>
        </w:rPr>
        <w:t xml:space="preserve"> ve </w:t>
      </w:r>
      <w:r w:rsidR="00F7643D" w:rsidRPr="00B17335">
        <w:rPr>
          <w:rStyle w:val="KuvvetliVurgu"/>
          <w:rFonts w:ascii="Times New Roman" w:hAnsi="Times New Roman" w:cs="Times New Roman"/>
          <w:b w:val="0"/>
          <w:bCs w:val="0"/>
          <w:color w:val="auto"/>
        </w:rPr>
        <w:t>çocuk</w:t>
      </w:r>
      <w:r w:rsidR="0065190C" w:rsidRPr="00B17335">
        <w:rPr>
          <w:rStyle w:val="KuvvetliVurgu"/>
          <w:rFonts w:ascii="Times New Roman" w:hAnsi="Times New Roman" w:cs="Times New Roman"/>
          <w:b w:val="0"/>
          <w:bCs w:val="0"/>
          <w:color w:val="auto"/>
        </w:rPr>
        <w:t xml:space="preserve"> yoğun bakım yatakları erişilebil</w:t>
      </w:r>
      <w:r w:rsidR="00F7643D" w:rsidRPr="00B17335">
        <w:rPr>
          <w:rStyle w:val="KuvvetliVurgu"/>
          <w:rFonts w:ascii="Times New Roman" w:hAnsi="Times New Roman" w:cs="Times New Roman"/>
          <w:b w:val="0"/>
          <w:bCs w:val="0"/>
          <w:color w:val="auto"/>
        </w:rPr>
        <w:t>ir ve kullanılabilir olmalıdır.</w:t>
      </w:r>
    </w:p>
    <w:p w:rsidR="0065190C" w:rsidRPr="00B17335" w:rsidRDefault="00D3359F" w:rsidP="00C1771F">
      <w:pPr>
        <w:widowControl/>
        <w:spacing w:after="120"/>
        <w:jc w:val="both"/>
        <w:rPr>
          <w:rStyle w:val="KuvvetliVurgu"/>
          <w:rFonts w:ascii="Times New Roman" w:hAnsi="Times New Roman" w:cs="Times New Roman"/>
          <w:b w:val="0"/>
          <w:bCs w:val="0"/>
          <w:color w:val="auto"/>
        </w:rPr>
      </w:pPr>
      <w:r w:rsidRPr="00B17335">
        <w:rPr>
          <w:rStyle w:val="KuvvetliVurgu"/>
          <w:rFonts w:ascii="Times New Roman" w:hAnsi="Times New Roman" w:cs="Times New Roman"/>
          <w:b w:val="0"/>
          <w:bCs w:val="0"/>
          <w:color w:val="auto"/>
        </w:rPr>
        <w:t>(6</w:t>
      </w:r>
      <w:r w:rsidR="00F2413F" w:rsidRPr="00B17335">
        <w:rPr>
          <w:rStyle w:val="KuvvetliVurgu"/>
          <w:rFonts w:ascii="Times New Roman" w:hAnsi="Times New Roman" w:cs="Times New Roman"/>
          <w:b w:val="0"/>
          <w:bCs w:val="0"/>
          <w:color w:val="auto"/>
        </w:rPr>
        <w:t xml:space="preserve">) Yıllık ameliyat sayısı 500 olan kurumlar için eğitim verebileceği uzmanlık öğrencisi sayısının 1 (bir) olması ve bu sayının aşılmaması istenmektedir. Yıllık toplam ameliyat sayısındaki her 100 artış için uzmanlık öğrencisi sayısı </w:t>
      </w:r>
      <w:r w:rsidR="00F7643D" w:rsidRPr="00B17335">
        <w:rPr>
          <w:rStyle w:val="KuvvetliVurgu"/>
          <w:rFonts w:ascii="Times New Roman" w:hAnsi="Times New Roman" w:cs="Times New Roman"/>
          <w:b w:val="0"/>
          <w:bCs w:val="0"/>
          <w:color w:val="auto"/>
        </w:rPr>
        <w:t>bir</w:t>
      </w:r>
      <w:r w:rsidR="00F2413F" w:rsidRPr="00B17335">
        <w:rPr>
          <w:rStyle w:val="KuvvetliVurgu"/>
          <w:rFonts w:ascii="Times New Roman" w:hAnsi="Times New Roman" w:cs="Times New Roman"/>
          <w:b w:val="0"/>
          <w:bCs w:val="0"/>
          <w:color w:val="auto"/>
        </w:rPr>
        <w:t xml:space="preserve"> artırılabilir (örneğin, yıllık 700 ameliyat sayısı olan bir kurum 3 uzmanlık öğrencisine eğitim verebilir).</w:t>
      </w:r>
    </w:p>
    <w:p w:rsidR="00E00AAF" w:rsidRPr="00B17335" w:rsidRDefault="00D3359F" w:rsidP="00C1771F">
      <w:pPr>
        <w:widowControl/>
        <w:spacing w:after="120"/>
        <w:jc w:val="both"/>
        <w:rPr>
          <w:rFonts w:ascii="Times New Roman" w:hAnsi="Times New Roman" w:cs="Times New Roman"/>
          <w:color w:val="auto"/>
        </w:rPr>
      </w:pPr>
      <w:r w:rsidRPr="00B17335">
        <w:rPr>
          <w:rStyle w:val="KuvvetliVurgu"/>
          <w:rFonts w:ascii="Times New Roman" w:hAnsi="Times New Roman" w:cs="Times New Roman"/>
          <w:b w:val="0"/>
          <w:bCs w:val="0"/>
          <w:color w:val="auto"/>
        </w:rPr>
        <w:t>(7</w:t>
      </w:r>
      <w:r w:rsidR="00F2413F" w:rsidRPr="00B17335">
        <w:rPr>
          <w:rStyle w:val="KuvvetliVurgu"/>
          <w:rFonts w:ascii="Times New Roman" w:hAnsi="Times New Roman" w:cs="Times New Roman"/>
          <w:b w:val="0"/>
          <w:bCs w:val="0"/>
          <w:color w:val="auto"/>
        </w:rPr>
        <w:t>) Kurum içerisinde 24 saat hizmet verebilecek bir Çocuk Acil Ünitesi ve endoskopik tanı ve tedavi olanaklarına da sahip, her tür acil hizmeti verebilecek modern bir ameliyathane bulunmalıdır.</w:t>
      </w:r>
    </w:p>
    <w:p w:rsidR="0089151D" w:rsidRDefault="00D3359F" w:rsidP="00C1771F">
      <w:pPr>
        <w:widowControl/>
        <w:spacing w:after="120"/>
        <w:jc w:val="both"/>
        <w:rPr>
          <w:rStyle w:val="KuvvetliVurgu"/>
          <w:rFonts w:ascii="Times New Roman" w:hAnsi="Times New Roman" w:cs="Times New Roman"/>
          <w:b w:val="0"/>
          <w:bCs w:val="0"/>
          <w:color w:val="auto"/>
        </w:rPr>
      </w:pPr>
      <w:r w:rsidRPr="00B17335">
        <w:rPr>
          <w:rStyle w:val="KuvvetliVurgu"/>
          <w:rFonts w:ascii="Times New Roman" w:hAnsi="Times New Roman" w:cs="Times New Roman"/>
          <w:b w:val="0"/>
          <w:bCs w:val="0"/>
          <w:color w:val="auto"/>
        </w:rPr>
        <w:t>(8</w:t>
      </w:r>
      <w:r w:rsidR="00F2413F" w:rsidRPr="00B17335">
        <w:rPr>
          <w:rStyle w:val="KuvvetliVurgu"/>
          <w:rFonts w:ascii="Times New Roman" w:hAnsi="Times New Roman" w:cs="Times New Roman"/>
          <w:b w:val="0"/>
          <w:bCs w:val="0"/>
          <w:color w:val="auto"/>
        </w:rPr>
        <w:t xml:space="preserve">) Başvuran kurumun, bir üniversite tıp fakültesi ya da Sağlık Bakanlığı bünyesindeki bir eğitim hastanesine bağlı olma zorunluluğu vardır. </w:t>
      </w:r>
    </w:p>
    <w:p w:rsidR="00E00AAF" w:rsidRPr="00B17335" w:rsidRDefault="00D3359F" w:rsidP="00C1771F">
      <w:pPr>
        <w:widowControl/>
        <w:spacing w:after="120"/>
        <w:jc w:val="both"/>
        <w:rPr>
          <w:rFonts w:ascii="Times New Roman" w:hAnsi="Times New Roman" w:cs="Times New Roman"/>
          <w:color w:val="auto"/>
        </w:rPr>
      </w:pPr>
      <w:proofErr w:type="gramStart"/>
      <w:r w:rsidRPr="00B17335">
        <w:rPr>
          <w:rStyle w:val="KuvvetliVurgu"/>
          <w:rFonts w:ascii="Times New Roman" w:hAnsi="Times New Roman" w:cs="Times New Roman"/>
          <w:b w:val="0"/>
          <w:bCs w:val="0"/>
          <w:color w:val="auto"/>
        </w:rPr>
        <w:t>(9</w:t>
      </w:r>
      <w:r w:rsidR="00F2413F" w:rsidRPr="00B17335">
        <w:rPr>
          <w:rStyle w:val="KuvvetliVurgu"/>
          <w:rFonts w:ascii="Times New Roman" w:hAnsi="Times New Roman" w:cs="Times New Roman"/>
          <w:b w:val="0"/>
          <w:bCs w:val="0"/>
          <w:color w:val="auto"/>
        </w:rPr>
        <w:t>) Ameliyat ve poliklinik sayılarının azlığı nedeniyle</w:t>
      </w:r>
      <w:r w:rsidR="00C423CA" w:rsidRPr="00B17335">
        <w:rPr>
          <w:rStyle w:val="KuvvetliVurgu"/>
          <w:rFonts w:ascii="Times New Roman" w:hAnsi="Times New Roman" w:cs="Times New Roman"/>
          <w:b w:val="0"/>
          <w:bCs w:val="0"/>
          <w:color w:val="auto"/>
        </w:rPr>
        <w:t>,</w:t>
      </w:r>
      <w:r w:rsidR="00F2413F" w:rsidRPr="00B17335">
        <w:rPr>
          <w:rStyle w:val="KuvvetliVurgu"/>
          <w:rFonts w:ascii="Times New Roman" w:hAnsi="Times New Roman" w:cs="Times New Roman"/>
          <w:b w:val="0"/>
          <w:bCs w:val="0"/>
          <w:color w:val="auto"/>
        </w:rPr>
        <w:t xml:space="preserve"> gerekli koşulları tamamlayamayan ya da yüksek sayıda hasta ve ameliyat sayıları olmasına karşın uzmanlık öğrencisi sayısındaki fazlalık nedeniyle, eğitilen kişi başına düşen hasta ve ameliyat sayısı göreceli olarak eksik kalan eğitim kurumlarının, aralarında birleşerek ortak bir eğitim programı oluşturmaları, uzmanlık öğrencisi başına düşen hasta ve ameliyat sayılarını artırmaları ve sonuçta ortak başvuru yapmaları mümkündür. </w:t>
      </w:r>
      <w:proofErr w:type="gramEnd"/>
      <w:r w:rsidR="00F2413F" w:rsidRPr="00B17335">
        <w:rPr>
          <w:rStyle w:val="KuvvetliVurgu"/>
          <w:rFonts w:ascii="Times New Roman" w:hAnsi="Times New Roman" w:cs="Times New Roman"/>
          <w:b w:val="0"/>
          <w:bCs w:val="0"/>
          <w:color w:val="auto"/>
        </w:rPr>
        <w:t>Dileyen kurumlar, bu şekilde ortak bir eğitim programının akredite olmasını talep edebilirler. Bilindiği gibi bu sistem pek çok yurtdışı kurumda uygulanan, geçerliliği ve yararlılığı kanıtlanmış bir uygulamadır.</w:t>
      </w:r>
    </w:p>
    <w:p w:rsidR="00E00AAF" w:rsidRPr="00B17335" w:rsidRDefault="00D3359F" w:rsidP="00C1771F">
      <w:pPr>
        <w:widowControl/>
        <w:spacing w:after="120"/>
        <w:jc w:val="both"/>
        <w:rPr>
          <w:rFonts w:ascii="Times New Roman" w:hAnsi="Times New Roman" w:cs="Times New Roman"/>
          <w:color w:val="auto"/>
        </w:rPr>
      </w:pPr>
      <w:r w:rsidRPr="00B17335">
        <w:rPr>
          <w:rStyle w:val="KuvvetliVurgu"/>
          <w:rFonts w:ascii="Times New Roman" w:hAnsi="Times New Roman" w:cs="Times New Roman"/>
          <w:b w:val="0"/>
          <w:bCs w:val="0"/>
          <w:color w:val="auto"/>
        </w:rPr>
        <w:t>(10</w:t>
      </w:r>
      <w:r w:rsidR="00F2413F" w:rsidRPr="00B17335">
        <w:rPr>
          <w:rStyle w:val="KuvvetliVurgu"/>
          <w:rFonts w:ascii="Times New Roman" w:hAnsi="Times New Roman" w:cs="Times New Roman"/>
          <w:b w:val="0"/>
          <w:bCs w:val="0"/>
          <w:color w:val="auto"/>
        </w:rPr>
        <w:t xml:space="preserve">) Başvuran kurumun bulunduğu hastane ortamında; </w:t>
      </w:r>
    </w:p>
    <w:p w:rsidR="00E00AAF" w:rsidRPr="00B17335" w:rsidRDefault="00F2413F"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 xml:space="preserve">a) Aynı kurum çatısı altında Çocuk Sağlığı ve Hastalıkları uzmanlık eğitimi </w:t>
      </w:r>
      <w:r w:rsidR="00CC4DC5" w:rsidRPr="00B17335">
        <w:rPr>
          <w:rFonts w:ascii="Times New Roman" w:hAnsi="Times New Roman" w:cs="Times New Roman"/>
          <w:color w:val="auto"/>
        </w:rPr>
        <w:t>veriliyor olmalıdır</w:t>
      </w:r>
      <w:r w:rsidR="00995328" w:rsidRPr="00B17335">
        <w:rPr>
          <w:rFonts w:ascii="Times New Roman" w:hAnsi="Times New Roman" w:cs="Times New Roman"/>
          <w:color w:val="auto"/>
        </w:rPr>
        <w:t>.</w:t>
      </w:r>
    </w:p>
    <w:p w:rsidR="00E00AAF" w:rsidRPr="00B17335" w:rsidRDefault="00F2413F"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 xml:space="preserve">b) Anestezi ve </w:t>
      </w:r>
      <w:proofErr w:type="spellStart"/>
      <w:r w:rsidRPr="00B17335">
        <w:rPr>
          <w:rFonts w:ascii="Times New Roman" w:hAnsi="Times New Roman" w:cs="Times New Roman"/>
          <w:color w:val="auto"/>
        </w:rPr>
        <w:t>Reanimasyon</w:t>
      </w:r>
      <w:proofErr w:type="spellEnd"/>
      <w:r w:rsidRPr="00B17335">
        <w:rPr>
          <w:rFonts w:ascii="Times New Roman" w:hAnsi="Times New Roman" w:cs="Times New Roman"/>
          <w:color w:val="auto"/>
        </w:rPr>
        <w:t>, Patoloji, Radyoloji, Nükleer Tıp b</w:t>
      </w:r>
      <w:r w:rsidR="00CC4DC5" w:rsidRPr="00B17335">
        <w:rPr>
          <w:rFonts w:ascii="Times New Roman" w:hAnsi="Times New Roman" w:cs="Times New Roman"/>
          <w:color w:val="auto"/>
        </w:rPr>
        <w:t>irim</w:t>
      </w:r>
      <w:r w:rsidR="00995328" w:rsidRPr="00B17335">
        <w:rPr>
          <w:rFonts w:ascii="Times New Roman" w:hAnsi="Times New Roman" w:cs="Times New Roman"/>
          <w:color w:val="auto"/>
        </w:rPr>
        <w:t>lerinin varlığı gereklidir.</w:t>
      </w:r>
    </w:p>
    <w:p w:rsidR="00E00AAF" w:rsidRPr="00B17335" w:rsidRDefault="00995328"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 xml:space="preserve">c) </w:t>
      </w:r>
      <w:r w:rsidR="00F2413F" w:rsidRPr="00B17335">
        <w:rPr>
          <w:rFonts w:ascii="Times New Roman" w:hAnsi="Times New Roman" w:cs="Times New Roman"/>
          <w:color w:val="auto"/>
        </w:rPr>
        <w:t xml:space="preserve">Kalp-Damar Cerrahisi, KBB Hastalıkları, Göz Hastalıkları, Kadın Hastalıkları ve Doğum, Beyin Cerrahisi, Çocuk Psikiyatrisi, Ortopedi ve Travmatoloji gibi bölümlerin en az ikisinin yataklı servis düzeyinde bulunması, yataklı servisi olmayanların ise uzman düzeyinde hizmet vermesi tercih edilir. </w:t>
      </w:r>
    </w:p>
    <w:p w:rsidR="00E00AAF" w:rsidRPr="00B17335" w:rsidRDefault="00995328"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d</w:t>
      </w:r>
      <w:r w:rsidR="00F2413F" w:rsidRPr="00B17335">
        <w:rPr>
          <w:rFonts w:ascii="Times New Roman" w:hAnsi="Times New Roman" w:cs="Times New Roman"/>
          <w:color w:val="auto"/>
        </w:rPr>
        <w:t>) Çocuk Sağlığı ve Hastalıkları yan dal uzmanlarının (</w:t>
      </w:r>
      <w:r w:rsidR="00CC4DC5" w:rsidRPr="00B17335">
        <w:rPr>
          <w:rFonts w:ascii="Times New Roman" w:hAnsi="Times New Roman" w:cs="Times New Roman"/>
          <w:color w:val="auto"/>
        </w:rPr>
        <w:t xml:space="preserve">Acil, </w:t>
      </w:r>
      <w:proofErr w:type="spellStart"/>
      <w:r w:rsidR="00F2413F" w:rsidRPr="00B17335">
        <w:rPr>
          <w:rFonts w:ascii="Times New Roman" w:hAnsi="Times New Roman" w:cs="Times New Roman"/>
          <w:color w:val="auto"/>
        </w:rPr>
        <w:t>yenidoğan</w:t>
      </w:r>
      <w:proofErr w:type="spellEnd"/>
      <w:r w:rsidR="00F2413F" w:rsidRPr="00B17335">
        <w:rPr>
          <w:rFonts w:ascii="Times New Roman" w:hAnsi="Times New Roman" w:cs="Times New Roman"/>
          <w:color w:val="auto"/>
        </w:rPr>
        <w:t xml:space="preserve">, </w:t>
      </w:r>
      <w:proofErr w:type="spellStart"/>
      <w:r w:rsidR="00F2413F" w:rsidRPr="00B17335">
        <w:rPr>
          <w:rFonts w:ascii="Times New Roman" w:hAnsi="Times New Roman" w:cs="Times New Roman"/>
          <w:color w:val="auto"/>
        </w:rPr>
        <w:t>nefroloji</w:t>
      </w:r>
      <w:proofErr w:type="spellEnd"/>
      <w:r w:rsidR="00F2413F" w:rsidRPr="00B17335">
        <w:rPr>
          <w:rFonts w:ascii="Times New Roman" w:hAnsi="Times New Roman" w:cs="Times New Roman"/>
          <w:color w:val="auto"/>
        </w:rPr>
        <w:t xml:space="preserve">, onkoloji, hematoloji, </w:t>
      </w:r>
      <w:proofErr w:type="spellStart"/>
      <w:r w:rsidR="00F2413F" w:rsidRPr="00B17335">
        <w:rPr>
          <w:rFonts w:ascii="Times New Roman" w:hAnsi="Times New Roman" w:cs="Times New Roman"/>
          <w:color w:val="auto"/>
        </w:rPr>
        <w:t>gastroentereoloji</w:t>
      </w:r>
      <w:proofErr w:type="spellEnd"/>
      <w:r w:rsidR="00F2413F" w:rsidRPr="00B17335">
        <w:rPr>
          <w:rFonts w:ascii="Times New Roman" w:hAnsi="Times New Roman" w:cs="Times New Roman"/>
          <w:color w:val="auto"/>
        </w:rPr>
        <w:t xml:space="preserve">, endokrin) ve </w:t>
      </w:r>
      <w:proofErr w:type="spellStart"/>
      <w:r w:rsidR="00F2413F" w:rsidRPr="00B17335">
        <w:rPr>
          <w:rFonts w:ascii="Times New Roman" w:hAnsi="Times New Roman" w:cs="Times New Roman"/>
          <w:color w:val="auto"/>
        </w:rPr>
        <w:t>perinatoloji</w:t>
      </w:r>
      <w:proofErr w:type="spellEnd"/>
      <w:r w:rsidR="00F2413F" w:rsidRPr="00B17335">
        <w:rPr>
          <w:rFonts w:ascii="Times New Roman" w:hAnsi="Times New Roman" w:cs="Times New Roman"/>
          <w:color w:val="auto"/>
        </w:rPr>
        <w:t xml:space="preserve"> ve yoğun bakım birimlerinin bulunması önemli bir tercih nedenidir</w:t>
      </w:r>
      <w:r w:rsidR="00D3359F" w:rsidRPr="00B17335">
        <w:rPr>
          <w:rFonts w:ascii="Times New Roman" w:hAnsi="Times New Roman" w:cs="Times New Roman"/>
          <w:color w:val="auto"/>
        </w:rPr>
        <w:t>.</w:t>
      </w:r>
    </w:p>
    <w:p w:rsidR="00E00AAF" w:rsidRPr="00B17335" w:rsidRDefault="00995328"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e</w:t>
      </w:r>
      <w:r w:rsidR="00F2413F" w:rsidRPr="00B17335">
        <w:rPr>
          <w:rFonts w:ascii="Times New Roman" w:hAnsi="Times New Roman" w:cs="Times New Roman"/>
          <w:color w:val="auto"/>
        </w:rPr>
        <w:t xml:space="preserve">) Kurumun bulunduğu hastanede 24 saat hizmet verebilecek </w:t>
      </w:r>
      <w:r w:rsidR="00CC4DC5" w:rsidRPr="00B17335">
        <w:rPr>
          <w:rFonts w:ascii="Times New Roman" w:hAnsi="Times New Roman" w:cs="Times New Roman"/>
          <w:color w:val="auto"/>
        </w:rPr>
        <w:t xml:space="preserve">merkezi </w:t>
      </w:r>
      <w:r w:rsidR="00F2413F" w:rsidRPr="00B17335">
        <w:rPr>
          <w:rFonts w:ascii="Times New Roman" w:hAnsi="Times New Roman" w:cs="Times New Roman"/>
          <w:color w:val="auto"/>
        </w:rPr>
        <w:t>laboratuvar olanakları bulunmalıdır.</w:t>
      </w:r>
    </w:p>
    <w:p w:rsidR="00E00AAF" w:rsidRPr="00B17335" w:rsidRDefault="00D3359F" w:rsidP="00C1771F">
      <w:pPr>
        <w:pStyle w:val="MetinGvdesi"/>
        <w:spacing w:after="120" w:line="240" w:lineRule="auto"/>
        <w:ind w:left="707"/>
        <w:jc w:val="both"/>
        <w:rPr>
          <w:rFonts w:ascii="Times New Roman" w:hAnsi="Times New Roman" w:cs="Times New Roman"/>
          <w:color w:val="auto"/>
        </w:rPr>
      </w:pPr>
      <w:r w:rsidRPr="00B17335">
        <w:rPr>
          <w:rFonts w:ascii="Times New Roman" w:hAnsi="Times New Roman" w:cs="Times New Roman"/>
          <w:color w:val="auto"/>
        </w:rPr>
        <w:t>e) Madde 8</w:t>
      </w:r>
      <w:r w:rsidR="00995328" w:rsidRPr="00B17335">
        <w:rPr>
          <w:rFonts w:ascii="Times New Roman" w:hAnsi="Times New Roman" w:cs="Times New Roman"/>
          <w:color w:val="auto"/>
        </w:rPr>
        <w:t>’de</w:t>
      </w:r>
      <w:r w:rsidR="00F2413F" w:rsidRPr="00B17335">
        <w:rPr>
          <w:rFonts w:ascii="Times New Roman" w:hAnsi="Times New Roman" w:cs="Times New Roman"/>
          <w:color w:val="auto"/>
        </w:rPr>
        <w:t xml:space="preserve"> belirtildiği gibi kurum bir çocuk hastanesi </w:t>
      </w:r>
      <w:r w:rsidRPr="00B17335">
        <w:rPr>
          <w:rFonts w:ascii="Times New Roman" w:hAnsi="Times New Roman" w:cs="Times New Roman"/>
          <w:color w:val="auto"/>
        </w:rPr>
        <w:t>bünyesinde bulunmaktaysa Madde 10</w:t>
      </w:r>
      <w:r w:rsidR="001D4286" w:rsidRPr="00B17335">
        <w:rPr>
          <w:rFonts w:ascii="Times New Roman" w:hAnsi="Times New Roman" w:cs="Times New Roman"/>
          <w:color w:val="auto"/>
        </w:rPr>
        <w:t>/</w:t>
      </w:r>
      <w:r w:rsidR="00F2413F" w:rsidRPr="00B17335">
        <w:rPr>
          <w:rFonts w:ascii="Times New Roman" w:hAnsi="Times New Roman" w:cs="Times New Roman"/>
          <w:color w:val="auto"/>
        </w:rPr>
        <w:t xml:space="preserve">b’de </w:t>
      </w:r>
      <w:r w:rsidR="00C423CA" w:rsidRPr="00B17335">
        <w:rPr>
          <w:rFonts w:ascii="Times New Roman" w:hAnsi="Times New Roman" w:cs="Times New Roman"/>
          <w:color w:val="auto"/>
        </w:rPr>
        <w:t>istenilen</w:t>
      </w:r>
      <w:r w:rsidR="00F2413F" w:rsidRPr="00B17335">
        <w:rPr>
          <w:rFonts w:ascii="Times New Roman" w:hAnsi="Times New Roman" w:cs="Times New Roman"/>
          <w:color w:val="auto"/>
        </w:rPr>
        <w:t xml:space="preserve"> koşullar akreditasyon komisyonu tarafından, Çocuk Hastanesinin işlevi göz önüne alınarak yeniden değerlendirilebilir.</w:t>
      </w:r>
    </w:p>
    <w:p w:rsidR="00FB29E3" w:rsidRDefault="00FB29E3" w:rsidP="00C1771F">
      <w:pPr>
        <w:pStyle w:val="MetinGvdesi"/>
        <w:spacing w:after="120" w:line="240" w:lineRule="auto"/>
        <w:jc w:val="both"/>
        <w:rPr>
          <w:rFonts w:ascii="Times New Roman" w:hAnsi="Times New Roman" w:cs="Times New Roman"/>
          <w:color w:val="auto"/>
        </w:rPr>
      </w:pPr>
    </w:p>
    <w:p w:rsidR="00E00AAF" w:rsidRPr="00B17335" w:rsidRDefault="00E27281"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(11</w:t>
      </w:r>
      <w:r w:rsidR="00F2413F" w:rsidRPr="00B17335">
        <w:rPr>
          <w:rFonts w:ascii="Times New Roman" w:hAnsi="Times New Roman" w:cs="Times New Roman"/>
          <w:color w:val="auto"/>
        </w:rPr>
        <w:t xml:space="preserve">) Kurumca hazırlanan ve uygulanmakta olan eğitimin programının ana hatlarının ve işlevsel etkinliğinin belgelendirilmesi için bir uzmanlık öğrencisi karnesinin bulunması ve o kuruma özgü bir eğitim programının olması zorunluluğu vardır. Haftalık ve aylık eğitim programı içerisinde cerrahi </w:t>
      </w:r>
      <w:r w:rsidR="00C423CA" w:rsidRPr="00B17335">
        <w:rPr>
          <w:rFonts w:ascii="Times New Roman" w:hAnsi="Times New Roman" w:cs="Times New Roman"/>
          <w:color w:val="auto"/>
        </w:rPr>
        <w:t>olgu tartışması,</w:t>
      </w:r>
      <w:r w:rsidR="00F2413F" w:rsidRPr="00B17335">
        <w:rPr>
          <w:rFonts w:ascii="Times New Roman" w:hAnsi="Times New Roman" w:cs="Times New Roman"/>
          <w:color w:val="auto"/>
        </w:rPr>
        <w:t xml:space="preserve"> makale saati, </w:t>
      </w:r>
      <w:proofErr w:type="spellStart"/>
      <w:r w:rsidR="00F2413F" w:rsidRPr="00B17335">
        <w:rPr>
          <w:rFonts w:ascii="Times New Roman" w:hAnsi="Times New Roman" w:cs="Times New Roman"/>
          <w:color w:val="auto"/>
        </w:rPr>
        <w:t>mortalite</w:t>
      </w:r>
      <w:proofErr w:type="spellEnd"/>
      <w:r w:rsidR="00F2413F" w:rsidRPr="00B17335">
        <w:rPr>
          <w:rFonts w:ascii="Times New Roman" w:hAnsi="Times New Roman" w:cs="Times New Roman"/>
          <w:color w:val="auto"/>
        </w:rPr>
        <w:t xml:space="preserve"> ve </w:t>
      </w:r>
      <w:proofErr w:type="spellStart"/>
      <w:r w:rsidR="00F2413F" w:rsidRPr="00B17335">
        <w:rPr>
          <w:rFonts w:ascii="Times New Roman" w:hAnsi="Times New Roman" w:cs="Times New Roman"/>
          <w:color w:val="auto"/>
        </w:rPr>
        <w:t>morbidite</w:t>
      </w:r>
      <w:proofErr w:type="spellEnd"/>
      <w:r w:rsidR="00F2413F" w:rsidRPr="00B17335">
        <w:rPr>
          <w:rFonts w:ascii="Times New Roman" w:hAnsi="Times New Roman" w:cs="Times New Roman"/>
          <w:color w:val="auto"/>
        </w:rPr>
        <w:t xml:space="preserve"> toplantılarının yanı sıra çocuk onkolojisi, çocuk </w:t>
      </w:r>
      <w:proofErr w:type="spellStart"/>
      <w:r w:rsidR="00F2413F" w:rsidRPr="00B17335">
        <w:rPr>
          <w:rFonts w:ascii="Times New Roman" w:hAnsi="Times New Roman" w:cs="Times New Roman"/>
          <w:color w:val="auto"/>
        </w:rPr>
        <w:t>nefrolojisi</w:t>
      </w:r>
      <w:proofErr w:type="spellEnd"/>
      <w:r w:rsidR="00F2413F" w:rsidRPr="00B17335">
        <w:rPr>
          <w:rFonts w:ascii="Times New Roman" w:hAnsi="Times New Roman" w:cs="Times New Roman"/>
          <w:color w:val="auto"/>
        </w:rPr>
        <w:t xml:space="preserve"> – ürolojisi, </w:t>
      </w:r>
      <w:r w:rsidR="00C423CA" w:rsidRPr="00B17335">
        <w:rPr>
          <w:rFonts w:ascii="Times New Roman" w:hAnsi="Times New Roman" w:cs="Times New Roman"/>
          <w:color w:val="auto"/>
        </w:rPr>
        <w:t xml:space="preserve">çocuk radyolojisi, </w:t>
      </w:r>
      <w:proofErr w:type="spellStart"/>
      <w:r w:rsidR="00F2413F" w:rsidRPr="00B17335">
        <w:rPr>
          <w:rFonts w:ascii="Times New Roman" w:hAnsi="Times New Roman" w:cs="Times New Roman"/>
          <w:color w:val="auto"/>
        </w:rPr>
        <w:t>perinatal</w:t>
      </w:r>
      <w:proofErr w:type="spellEnd"/>
      <w:r w:rsidR="00F2413F" w:rsidRPr="00B17335">
        <w:rPr>
          <w:rFonts w:ascii="Times New Roman" w:hAnsi="Times New Roman" w:cs="Times New Roman"/>
          <w:color w:val="auto"/>
        </w:rPr>
        <w:t xml:space="preserve"> tanı ve tedavi, cinsiyet </w:t>
      </w:r>
      <w:proofErr w:type="gramStart"/>
      <w:r w:rsidR="00F2413F" w:rsidRPr="00B17335">
        <w:rPr>
          <w:rFonts w:ascii="Times New Roman" w:hAnsi="Times New Roman" w:cs="Times New Roman"/>
          <w:color w:val="auto"/>
        </w:rPr>
        <w:t>anomalilileri</w:t>
      </w:r>
      <w:proofErr w:type="gramEnd"/>
      <w:r w:rsidR="00F2413F" w:rsidRPr="00B17335">
        <w:rPr>
          <w:rFonts w:ascii="Times New Roman" w:hAnsi="Times New Roman" w:cs="Times New Roman"/>
          <w:color w:val="auto"/>
        </w:rPr>
        <w:t xml:space="preserve"> konusunda </w:t>
      </w:r>
      <w:proofErr w:type="spellStart"/>
      <w:r w:rsidR="00F2413F" w:rsidRPr="00B17335">
        <w:rPr>
          <w:rFonts w:ascii="Times New Roman" w:hAnsi="Times New Roman" w:cs="Times New Roman"/>
          <w:color w:val="auto"/>
        </w:rPr>
        <w:t>multidisipliner</w:t>
      </w:r>
      <w:proofErr w:type="spellEnd"/>
      <w:r w:rsidR="00F2413F" w:rsidRPr="00B17335">
        <w:rPr>
          <w:rFonts w:ascii="Times New Roman" w:hAnsi="Times New Roman" w:cs="Times New Roman"/>
          <w:color w:val="auto"/>
        </w:rPr>
        <w:t xml:space="preserve"> toplantılar yapılıyor olmalıdır. Bu toplantı kararlarının yer aldığı karar kayıt defterlerinin bulunması ve ziyaret sırasında istendiğinde sunulabilmesi gerekmektedir.</w:t>
      </w:r>
    </w:p>
    <w:p w:rsidR="00E00AAF" w:rsidRPr="00B17335" w:rsidRDefault="00E27281"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(12</w:t>
      </w:r>
      <w:r w:rsidR="00F2413F" w:rsidRPr="00B17335">
        <w:rPr>
          <w:rFonts w:ascii="Times New Roman" w:hAnsi="Times New Roman" w:cs="Times New Roman"/>
          <w:color w:val="auto"/>
        </w:rPr>
        <w:t>) Klinik içerisinde yet</w:t>
      </w:r>
      <w:r w:rsidR="00C423CA" w:rsidRPr="00B17335">
        <w:rPr>
          <w:rFonts w:ascii="Times New Roman" w:hAnsi="Times New Roman" w:cs="Times New Roman"/>
          <w:color w:val="auto"/>
        </w:rPr>
        <w:t>erli bir kaynak kitap</w:t>
      </w:r>
      <w:r w:rsidR="00F2413F" w:rsidRPr="00B17335">
        <w:rPr>
          <w:rFonts w:ascii="Times New Roman" w:hAnsi="Times New Roman" w:cs="Times New Roman"/>
          <w:color w:val="auto"/>
        </w:rPr>
        <w:t xml:space="preserve"> ve internet kanalı ile dergilere erişim olanağı olan bir kütüphane bulunmalıdır.</w:t>
      </w:r>
    </w:p>
    <w:p w:rsidR="00E00AAF" w:rsidRPr="00B17335" w:rsidRDefault="00E27281"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(13</w:t>
      </w:r>
      <w:r w:rsidR="0030231F" w:rsidRPr="00B17335">
        <w:rPr>
          <w:rFonts w:ascii="Times New Roman" w:hAnsi="Times New Roman" w:cs="Times New Roman"/>
          <w:color w:val="auto"/>
        </w:rPr>
        <w:t>) Kurumda h</w:t>
      </w:r>
      <w:r w:rsidR="00F2413F" w:rsidRPr="00B17335">
        <w:rPr>
          <w:rFonts w:ascii="Times New Roman" w:hAnsi="Times New Roman" w:cs="Times New Roman"/>
          <w:color w:val="auto"/>
        </w:rPr>
        <w:t xml:space="preserve">ayvan deneylerine olanak sağlayacak laboratuvar koşulları bulunmalıdır. </w:t>
      </w:r>
    </w:p>
    <w:p w:rsidR="00FB29E3" w:rsidRDefault="00FB29E3" w:rsidP="00C1771F">
      <w:pPr>
        <w:spacing w:after="120"/>
        <w:jc w:val="center"/>
        <w:rPr>
          <w:rStyle w:val="KuvvetliVurgu"/>
          <w:rFonts w:ascii="Times New Roman" w:hAnsi="Times New Roman" w:cs="Times New Roman"/>
          <w:color w:val="auto"/>
        </w:rPr>
      </w:pPr>
    </w:p>
    <w:p w:rsidR="00E00AAF" w:rsidRPr="00B17335" w:rsidRDefault="00F2413F" w:rsidP="00C1771F">
      <w:pPr>
        <w:spacing w:after="120"/>
        <w:jc w:val="center"/>
        <w:rPr>
          <w:rFonts w:ascii="Times New Roman" w:hAnsi="Times New Roman" w:cs="Times New Roman"/>
          <w:color w:val="auto"/>
        </w:rPr>
      </w:pPr>
      <w:r w:rsidRPr="00B17335">
        <w:rPr>
          <w:rStyle w:val="KuvvetliVurgu"/>
          <w:rFonts w:ascii="Times New Roman" w:hAnsi="Times New Roman" w:cs="Times New Roman"/>
          <w:color w:val="auto"/>
        </w:rPr>
        <w:t xml:space="preserve">ÜÇÜNCÜ BÖLÜM </w:t>
      </w:r>
      <w:r w:rsidRPr="00B17335">
        <w:rPr>
          <w:rStyle w:val="KuvvetliVurgu"/>
          <w:rFonts w:ascii="Times New Roman" w:hAnsi="Times New Roman" w:cs="Times New Roman"/>
          <w:color w:val="auto"/>
        </w:rPr>
        <w:br/>
        <w:t>Akreditasyon Süreci</w:t>
      </w:r>
    </w:p>
    <w:p w:rsidR="00E00AAF" w:rsidRPr="00B17335" w:rsidRDefault="00F2413F" w:rsidP="00C1771F">
      <w:pPr>
        <w:pStyle w:val="MetinGvdesi"/>
        <w:spacing w:after="120" w:line="240" w:lineRule="auto"/>
        <w:jc w:val="both"/>
        <w:rPr>
          <w:rFonts w:ascii="Times New Roman" w:hAnsi="Times New Roman" w:cs="Times New Roman"/>
          <w:b/>
          <w:bCs/>
          <w:color w:val="auto"/>
        </w:rPr>
      </w:pPr>
      <w:r w:rsidRPr="00B17335">
        <w:rPr>
          <w:rFonts w:ascii="Times New Roman" w:hAnsi="Times New Roman" w:cs="Times New Roman"/>
          <w:b/>
          <w:bCs/>
          <w:color w:val="auto"/>
        </w:rPr>
        <w:t>Akreditasyon İşleminin Yürütülmesi</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b/>
          <w:bCs/>
          <w:color w:val="auto"/>
        </w:rPr>
        <w:t>MADDE 7-</w:t>
      </w:r>
      <w:r w:rsidRPr="00B17335">
        <w:rPr>
          <w:rFonts w:ascii="Times New Roman" w:hAnsi="Times New Roman" w:cs="Times New Roman"/>
          <w:color w:val="auto"/>
        </w:rPr>
        <w:t xml:space="preserve"> (1) Akreditasyon için belirtilmiş koşullara uyan kurum ya da afiliye olmuş kurumlar, TÇC</w:t>
      </w:r>
      <w:r w:rsidR="0089151D">
        <w:rPr>
          <w:rFonts w:ascii="Times New Roman" w:hAnsi="Times New Roman" w:cs="Times New Roman"/>
          <w:color w:val="auto"/>
        </w:rPr>
        <w:t>U</w:t>
      </w:r>
      <w:r w:rsidRPr="00B17335">
        <w:rPr>
          <w:rFonts w:ascii="Times New Roman" w:hAnsi="Times New Roman" w:cs="Times New Roman"/>
          <w:color w:val="auto"/>
        </w:rPr>
        <w:t xml:space="preserve"> Yeterlik Kurulu, Akreditasyon “Başvuru Formu” TÇC</w:t>
      </w:r>
      <w:r w:rsidR="0089151D">
        <w:rPr>
          <w:rFonts w:ascii="Times New Roman" w:hAnsi="Times New Roman" w:cs="Times New Roman"/>
          <w:color w:val="auto"/>
        </w:rPr>
        <w:t>U</w:t>
      </w:r>
      <w:r w:rsidRPr="00B17335">
        <w:rPr>
          <w:rFonts w:ascii="Times New Roman" w:hAnsi="Times New Roman" w:cs="Times New Roman"/>
          <w:color w:val="auto"/>
        </w:rPr>
        <w:t xml:space="preserve"> Yeterlik Kurulu Genel Sekreteri’ne gönderilir.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(2) Akreditasyon Komisyonu’nun belirleyeceği jüri üyeleri belirlenen tarihte ilgili kurumu d</w:t>
      </w:r>
      <w:r w:rsidR="0089151D">
        <w:rPr>
          <w:rFonts w:ascii="Times New Roman" w:hAnsi="Times New Roman" w:cs="Times New Roman"/>
          <w:color w:val="auto"/>
        </w:rPr>
        <w:t>eğerlendirir</w:t>
      </w:r>
      <w:r w:rsidRPr="00B17335">
        <w:rPr>
          <w:rFonts w:ascii="Times New Roman" w:hAnsi="Times New Roman" w:cs="Times New Roman"/>
          <w:color w:val="auto"/>
        </w:rPr>
        <w:t>.</w:t>
      </w:r>
    </w:p>
    <w:p w:rsidR="00E00AAF" w:rsidRPr="00B17335" w:rsidRDefault="00F2413F" w:rsidP="00C1771F">
      <w:pPr>
        <w:pStyle w:val="MetinGvdesi"/>
        <w:spacing w:after="120" w:line="240" w:lineRule="auto"/>
        <w:jc w:val="both"/>
        <w:rPr>
          <w:rFonts w:ascii="Times New Roman" w:hAnsi="Times New Roman" w:cs="Times New Roman"/>
          <w:b/>
          <w:bCs/>
          <w:color w:val="auto"/>
        </w:rPr>
      </w:pPr>
      <w:r w:rsidRPr="00B17335">
        <w:rPr>
          <w:rFonts w:ascii="Times New Roman" w:hAnsi="Times New Roman" w:cs="Times New Roman"/>
          <w:b/>
          <w:bCs/>
          <w:color w:val="auto"/>
        </w:rPr>
        <w:t>Ziyaret Kurulu</w:t>
      </w:r>
    </w:p>
    <w:p w:rsidR="00000000" w:rsidRPr="0089151D" w:rsidRDefault="00F2413F" w:rsidP="00FB29E3">
      <w:pPr>
        <w:pStyle w:val="MetinGvdesi"/>
        <w:spacing w:after="120"/>
        <w:jc w:val="both"/>
        <w:rPr>
          <w:rFonts w:ascii="Times New Roman" w:hAnsi="Times New Roman" w:cs="Times New Roman"/>
        </w:rPr>
      </w:pPr>
      <w:r w:rsidRPr="00FB29E3">
        <w:rPr>
          <w:rFonts w:ascii="Times New Roman" w:hAnsi="Times New Roman" w:cs="Times New Roman"/>
          <w:b/>
          <w:bCs/>
          <w:color w:val="auto"/>
        </w:rPr>
        <w:t>MADDE 8</w:t>
      </w:r>
      <w:r w:rsidRPr="0089151D">
        <w:rPr>
          <w:rFonts w:ascii="Times New Roman" w:hAnsi="Times New Roman" w:cs="Times New Roman"/>
          <w:bCs/>
          <w:color w:val="auto"/>
        </w:rPr>
        <w:t>-</w:t>
      </w:r>
      <w:r w:rsidRPr="0089151D">
        <w:rPr>
          <w:rFonts w:ascii="Times New Roman" w:hAnsi="Times New Roman" w:cs="Times New Roman"/>
          <w:color w:val="auto"/>
        </w:rPr>
        <w:t xml:space="preserve"> (1) </w:t>
      </w:r>
      <w:r w:rsidR="0089151D" w:rsidRPr="0089151D">
        <w:rPr>
          <w:rFonts w:ascii="Times New Roman" w:hAnsi="Times New Roman" w:cs="Times New Roman"/>
          <w:iCs/>
        </w:rPr>
        <w:t xml:space="preserve">Ziyaret Kurulu TTB-UDEK ve Dernek adına birer gözlemci olmak üzere toplam beş üyeden oluşur. </w:t>
      </w:r>
      <w:r w:rsidR="0089151D" w:rsidRPr="0089151D">
        <w:rPr>
          <w:rFonts w:ascii="Times New Roman" w:hAnsi="Times New Roman" w:cs="Times New Roman"/>
          <w:bCs/>
          <w:iCs/>
        </w:rPr>
        <w:t xml:space="preserve">Diğer üç üye Komisyon tarafından Yürütme Kurulu’na önerilir ve Yürütme Kurulu tarafından onaylanır. </w:t>
      </w:r>
      <w:r w:rsidR="0089151D" w:rsidRPr="0089151D">
        <w:rPr>
          <w:rFonts w:ascii="Times New Roman" w:hAnsi="Times New Roman" w:cs="Times New Roman"/>
          <w:iCs/>
        </w:rPr>
        <w:t xml:space="preserve">Ziyaret Kurulu üyeleri </w:t>
      </w:r>
      <w:proofErr w:type="spellStart"/>
      <w:r w:rsidR="0089151D" w:rsidRPr="0089151D">
        <w:rPr>
          <w:rFonts w:ascii="Times New Roman" w:hAnsi="Times New Roman" w:cs="Times New Roman"/>
          <w:iCs/>
        </w:rPr>
        <w:t>üyeleri</w:t>
      </w:r>
      <w:proofErr w:type="spellEnd"/>
      <w:r w:rsidR="0089151D" w:rsidRPr="0089151D">
        <w:rPr>
          <w:rFonts w:ascii="Times New Roman" w:hAnsi="Times New Roman" w:cs="Times New Roman"/>
          <w:iCs/>
        </w:rPr>
        <w:t xml:space="preserve"> arasından </w:t>
      </w:r>
      <w:r w:rsidR="0089151D" w:rsidRPr="0089151D">
        <w:rPr>
          <w:rFonts w:ascii="Times New Roman" w:hAnsi="Times New Roman" w:cs="Times New Roman"/>
        </w:rPr>
        <w:t xml:space="preserve">seçilebileceği </w:t>
      </w:r>
      <w:r w:rsidR="0089151D" w:rsidRPr="0089151D">
        <w:rPr>
          <w:rFonts w:ascii="Times New Roman" w:hAnsi="Times New Roman" w:cs="Times New Roman"/>
          <w:iCs/>
        </w:rPr>
        <w:t xml:space="preserve">gibi Yeterlik Kurulu </w:t>
      </w:r>
      <w:proofErr w:type="spellStart"/>
      <w:r w:rsidR="0089151D" w:rsidRPr="0089151D">
        <w:rPr>
          <w:rFonts w:ascii="Times New Roman" w:hAnsi="Times New Roman" w:cs="Times New Roman"/>
          <w:iCs/>
        </w:rPr>
        <w:t>Yönergesi’ne</w:t>
      </w:r>
      <w:proofErr w:type="spellEnd"/>
      <w:r w:rsidR="0089151D" w:rsidRPr="0089151D">
        <w:rPr>
          <w:rFonts w:ascii="Times New Roman" w:hAnsi="Times New Roman" w:cs="Times New Roman"/>
          <w:iCs/>
        </w:rPr>
        <w:t xml:space="preserve"> uygun olarak Akreditasyon Komisyonu üyesi olabilecek niteliklere sahip yeterlik genel kurulu üyeleri görevlendirebilir. Ziyaret Kurulu üyeleri kendi aralarından bir başkan ve sekreter seçerler.</w:t>
      </w:r>
      <w:r w:rsidR="0089151D" w:rsidRPr="0089151D">
        <w:rPr>
          <w:rFonts w:ascii="Times New Roman" w:hAnsi="Times New Roman" w:cs="Times New Roman"/>
        </w:rPr>
        <w:t xml:space="preserve">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 xml:space="preserve">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b/>
          <w:bCs/>
          <w:color w:val="auto"/>
        </w:rPr>
        <w:t>Ziyaretin Gerçekleştirilmesi</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b/>
          <w:bCs/>
          <w:color w:val="auto"/>
        </w:rPr>
        <w:t>MADDE 9-</w:t>
      </w:r>
      <w:r w:rsidRPr="00B17335">
        <w:rPr>
          <w:rFonts w:ascii="Times New Roman" w:hAnsi="Times New Roman" w:cs="Times New Roman"/>
          <w:color w:val="auto"/>
        </w:rPr>
        <w:t xml:space="preserve"> (1) Başvuru </w:t>
      </w:r>
      <w:r w:rsidR="0030231F" w:rsidRPr="00B17335">
        <w:rPr>
          <w:rFonts w:ascii="Times New Roman" w:hAnsi="Times New Roman" w:cs="Times New Roman"/>
          <w:color w:val="auto"/>
        </w:rPr>
        <w:t xml:space="preserve">yapan kurum/program sorumlusu </w:t>
      </w:r>
      <w:r w:rsidRPr="00B17335">
        <w:rPr>
          <w:rFonts w:ascii="Times New Roman" w:hAnsi="Times New Roman" w:cs="Times New Roman"/>
          <w:color w:val="auto"/>
        </w:rPr>
        <w:t xml:space="preserve">ile görüşülerek ziyaret takviminin oluşturulur. Ziyaret programı Akreditasyon Kurulu ve ziyaret edilecek kurum tarafından birlikte yapılır.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(2) Ziyaret öncesi bir bilgilenme formu (</w:t>
      </w:r>
      <w:r w:rsidRPr="00B17335">
        <w:rPr>
          <w:rFonts w:ascii="Times New Roman" w:hAnsi="Times New Roman" w:cs="Times New Roman"/>
          <w:b/>
          <w:color w:val="auto"/>
        </w:rPr>
        <w:t>Ek A</w:t>
      </w:r>
      <w:r w:rsidRPr="00B17335">
        <w:rPr>
          <w:rFonts w:ascii="Times New Roman" w:hAnsi="Times New Roman" w:cs="Times New Roman"/>
          <w:color w:val="auto"/>
        </w:rPr>
        <w:t>), ziyaret edilecek bölümün başkanı veya eğitim programı sorumlusu tarafından doldurulmuş olmalıdır. İkinci bir bilgilenme formu (</w:t>
      </w:r>
      <w:r w:rsidRPr="00B17335">
        <w:rPr>
          <w:rFonts w:ascii="Times New Roman" w:hAnsi="Times New Roman" w:cs="Times New Roman"/>
          <w:b/>
          <w:color w:val="auto"/>
        </w:rPr>
        <w:t>Ek B</w:t>
      </w:r>
      <w:r w:rsidRPr="00B17335">
        <w:rPr>
          <w:rFonts w:ascii="Times New Roman" w:hAnsi="Times New Roman" w:cs="Times New Roman"/>
          <w:color w:val="auto"/>
        </w:rPr>
        <w:t xml:space="preserve">) ise, </w:t>
      </w:r>
      <w:r w:rsidR="00995328" w:rsidRPr="00B17335">
        <w:rPr>
          <w:rFonts w:ascii="Times New Roman" w:hAnsi="Times New Roman" w:cs="Times New Roman"/>
          <w:color w:val="auto"/>
        </w:rPr>
        <w:t>uzmanlık öğrencileri</w:t>
      </w:r>
      <w:r w:rsidR="00E4103B" w:rsidRPr="00B17335">
        <w:rPr>
          <w:rFonts w:ascii="Times New Roman" w:hAnsi="Times New Roman" w:cs="Times New Roman"/>
          <w:color w:val="auto"/>
        </w:rPr>
        <w:t xml:space="preserve"> temsilcisi </w:t>
      </w:r>
      <w:r w:rsidRPr="00B17335">
        <w:rPr>
          <w:rFonts w:ascii="Times New Roman" w:hAnsi="Times New Roman" w:cs="Times New Roman"/>
          <w:color w:val="auto"/>
        </w:rPr>
        <w:t>tarafından doldurulmalıdır. Eğitim kurumunun eğitim programı sorumlusu, her iki bilgilenme formunun ve ayrıntılı ziyaret programının ziyaret tarihinden en az 2 hafta önce Ziyaret Kurulu üyelerinde olmasını sağlamalıdır. Var olan eğitim programının bir örneği ve eğitim kurumunun bir önceki ziyaret raporu bu bilgilenme formlarına eklenmelidir.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 xml:space="preserve">(3) </w:t>
      </w:r>
      <w:r w:rsidR="00995328" w:rsidRPr="00B17335">
        <w:rPr>
          <w:rFonts w:ascii="Times New Roman" w:hAnsi="Times New Roman" w:cs="Times New Roman"/>
          <w:color w:val="auto"/>
        </w:rPr>
        <w:t>Uzmanlık öğrencileri</w:t>
      </w:r>
      <w:r w:rsidRPr="00B17335">
        <w:rPr>
          <w:rFonts w:ascii="Times New Roman" w:hAnsi="Times New Roman" w:cs="Times New Roman"/>
          <w:color w:val="auto"/>
        </w:rPr>
        <w:t xml:space="preserve"> tarafından doldurulan değerlendirme formu gerekli gizlilik önlemleri ile gönderilmelidir.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b/>
          <w:bCs/>
          <w:color w:val="auto"/>
        </w:rPr>
        <w:t xml:space="preserve">MADDE 10- </w:t>
      </w:r>
      <w:r w:rsidRPr="00B17335">
        <w:rPr>
          <w:rFonts w:ascii="Times New Roman" w:hAnsi="Times New Roman" w:cs="Times New Roman"/>
          <w:color w:val="auto"/>
        </w:rPr>
        <w:t xml:space="preserve">(1) Ziyaret edilen eğitim kurumunun en üst yöneticisi (Üniversite Tıp Fakülteleri için Dekan, Sağlık Bakanlığı Eğitim ve Araştırma Hastaneleri için Başhekim) ziyaret konusunda önceden bilgilendirilir. Ziyaret açılış toplantısı ile başlar. Açılış toplantısında Ziyaret Kurulu, anabilim dalı başkanı/kurumun eğitim sorumlusu ile görüşür. Ziyaretin amacı anlatılarak ziyaret planı gözden geçirilir.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 xml:space="preserve">(2) Ziyaret Kurulu, eğitim kurumunun anabilim dalı başkanı/eğitim sorumlusu, öğretim üyeleri/eğitim görevlileri, uzmanlar ve uzmanlık öğrencileriyle bire bir ve/veya grup halinde görüşür. Görüşme sırasında </w:t>
      </w:r>
      <w:r w:rsidR="003F3366" w:rsidRPr="00B17335">
        <w:rPr>
          <w:rFonts w:ascii="Times New Roman" w:hAnsi="Times New Roman" w:cs="Times New Roman"/>
          <w:color w:val="auto"/>
        </w:rPr>
        <w:t xml:space="preserve">uzmanlık öğrencilerinin </w:t>
      </w:r>
      <w:r w:rsidRPr="00B17335">
        <w:rPr>
          <w:rFonts w:ascii="Times New Roman" w:hAnsi="Times New Roman" w:cs="Times New Roman"/>
          <w:color w:val="auto"/>
        </w:rPr>
        <w:t xml:space="preserve">karneleri yanlarında olmalıdır. </w:t>
      </w:r>
      <w:r w:rsidR="003F3366" w:rsidRPr="00B17335">
        <w:rPr>
          <w:rFonts w:ascii="Times New Roman" w:hAnsi="Times New Roman" w:cs="Times New Roman"/>
          <w:color w:val="auto"/>
        </w:rPr>
        <w:t>Uzmanlık öğrencilerinden</w:t>
      </w:r>
      <w:r w:rsidRPr="00B17335">
        <w:rPr>
          <w:rFonts w:ascii="Times New Roman" w:hAnsi="Times New Roman" w:cs="Times New Roman"/>
          <w:color w:val="auto"/>
        </w:rPr>
        <w:t xml:space="preserve"> alınan bilgiler gizli tutulur.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(3) Ziyaret Kurulu eğitim kurumundan görevli kişi ya da kişilerin eşliğinde, kurumun uzmanlık eğitimi ile ilgili tüm alanlarını (tetkik/tedavi uygulama alanları, kütüphane, araştırma alanları, uzmanlık öğrenci odaları, dinlenme alanları vb.) gezerek yerinde değerlendirir.</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 xml:space="preserve">(4) Ziyaret eğiticilerle yapılacak olan bir değerlendirme toplantısı ile sonlandırılır. </w:t>
      </w:r>
    </w:p>
    <w:p w:rsidR="00E00AAF" w:rsidRPr="00B17335" w:rsidRDefault="00F2413F" w:rsidP="00C1771F">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color w:val="auto"/>
        </w:rPr>
        <w:t xml:space="preserve">(5) Ziyaret Kurulu, ziyaret programının sonunda değerlendirme, karar verme ve öneri sunma aşamaları için kendi üyeleriyle 30 – 60 dakika süren bir </w:t>
      </w:r>
      <w:r w:rsidRPr="00FB29E3">
        <w:rPr>
          <w:rFonts w:ascii="Times New Roman" w:hAnsi="Times New Roman" w:cs="Times New Roman"/>
          <w:color w:val="auto"/>
        </w:rPr>
        <w:t xml:space="preserve">toplantı yapar. </w:t>
      </w:r>
    </w:p>
    <w:p w:rsidR="00FB29E3" w:rsidRDefault="00FB29E3" w:rsidP="00C1771F">
      <w:pPr>
        <w:spacing w:after="120"/>
        <w:jc w:val="both"/>
        <w:rPr>
          <w:rFonts w:ascii="Times New Roman" w:hAnsi="Times New Roman" w:cs="Times New Roman"/>
          <w:b/>
          <w:bCs/>
          <w:color w:val="auto"/>
        </w:rPr>
      </w:pPr>
    </w:p>
    <w:p w:rsidR="00E00AAF" w:rsidRPr="00B17335" w:rsidRDefault="00F2413F" w:rsidP="00C1771F">
      <w:pPr>
        <w:spacing w:after="120"/>
        <w:jc w:val="both"/>
        <w:rPr>
          <w:rFonts w:ascii="Times New Roman" w:hAnsi="Times New Roman" w:cs="Times New Roman"/>
          <w:b/>
          <w:bCs/>
          <w:color w:val="auto"/>
        </w:rPr>
      </w:pPr>
      <w:r w:rsidRPr="00B17335">
        <w:rPr>
          <w:rFonts w:ascii="Times New Roman" w:hAnsi="Times New Roman" w:cs="Times New Roman"/>
          <w:b/>
          <w:bCs/>
          <w:color w:val="auto"/>
        </w:rPr>
        <w:t xml:space="preserve">Ölçütler ve Değerlendirme </w:t>
      </w:r>
    </w:p>
    <w:p w:rsidR="00E00AAF" w:rsidRPr="00B17335" w:rsidRDefault="00F2413F" w:rsidP="00C1771F">
      <w:pPr>
        <w:spacing w:after="120"/>
        <w:jc w:val="both"/>
        <w:rPr>
          <w:rFonts w:ascii="Times New Roman" w:hAnsi="Times New Roman" w:cs="Times New Roman"/>
          <w:color w:val="auto"/>
        </w:rPr>
      </w:pPr>
      <w:r w:rsidRPr="00B17335">
        <w:rPr>
          <w:rFonts w:ascii="Times New Roman" w:hAnsi="Times New Roman" w:cs="Times New Roman"/>
          <w:b/>
          <w:bCs/>
          <w:color w:val="auto"/>
        </w:rPr>
        <w:t>MADDE 11-</w:t>
      </w:r>
      <w:r w:rsidRPr="00B17335">
        <w:rPr>
          <w:rFonts w:ascii="Times New Roman" w:hAnsi="Times New Roman" w:cs="Times New Roman"/>
          <w:color w:val="auto"/>
        </w:rPr>
        <w:t xml:space="preserve"> (1) Ziyaret sırasında veri toplama aşamasında Ziyaret Kurulu Değerlendirme Kontrol Listesi (</w:t>
      </w:r>
      <w:r w:rsidRPr="00B17335">
        <w:rPr>
          <w:rFonts w:ascii="Times New Roman" w:hAnsi="Times New Roman" w:cs="Times New Roman"/>
          <w:b/>
          <w:color w:val="auto"/>
        </w:rPr>
        <w:t>Form C</w:t>
      </w:r>
      <w:r w:rsidRPr="00B17335">
        <w:rPr>
          <w:rFonts w:ascii="Times New Roman" w:hAnsi="Times New Roman" w:cs="Times New Roman"/>
          <w:color w:val="auto"/>
        </w:rPr>
        <w:t xml:space="preserve">) kullanılır. </w:t>
      </w:r>
    </w:p>
    <w:p w:rsidR="00E00AAF" w:rsidRPr="00B17335" w:rsidRDefault="00F2413F" w:rsidP="00C1771F">
      <w:pPr>
        <w:spacing w:after="120"/>
        <w:jc w:val="both"/>
        <w:rPr>
          <w:rFonts w:ascii="Times New Roman" w:hAnsi="Times New Roman" w:cs="Times New Roman"/>
          <w:b/>
          <w:bCs/>
          <w:color w:val="auto"/>
        </w:rPr>
      </w:pPr>
      <w:r w:rsidRPr="00B17335">
        <w:rPr>
          <w:rFonts w:ascii="Times New Roman" w:hAnsi="Times New Roman" w:cs="Times New Roman"/>
          <w:b/>
          <w:bCs/>
          <w:color w:val="auto"/>
        </w:rPr>
        <w:t>Ziyaret Raporu</w:t>
      </w:r>
    </w:p>
    <w:p w:rsidR="00E00AAF" w:rsidRPr="00FB29E3" w:rsidRDefault="00F2413F" w:rsidP="00C1771F">
      <w:pPr>
        <w:spacing w:after="120"/>
        <w:jc w:val="both"/>
        <w:rPr>
          <w:rFonts w:ascii="Times New Roman" w:hAnsi="Times New Roman" w:cs="Times New Roman"/>
          <w:color w:val="auto"/>
        </w:rPr>
      </w:pPr>
      <w:r w:rsidRPr="00FB29E3">
        <w:rPr>
          <w:rFonts w:ascii="Times New Roman" w:hAnsi="Times New Roman" w:cs="Times New Roman"/>
          <w:b/>
          <w:bCs/>
          <w:color w:val="auto"/>
        </w:rPr>
        <w:t xml:space="preserve">MADDE 12- </w:t>
      </w:r>
      <w:r w:rsidRPr="00FB29E3">
        <w:rPr>
          <w:rFonts w:ascii="Times New Roman" w:hAnsi="Times New Roman" w:cs="Times New Roman"/>
          <w:color w:val="auto"/>
        </w:rPr>
        <w:t>(1) Ziyaret Kurulu değerlendirme, karar ve önerilerini içeren raporun</w:t>
      </w:r>
      <w:r w:rsidR="003F3366" w:rsidRPr="00FB29E3">
        <w:rPr>
          <w:rFonts w:ascii="Times New Roman" w:hAnsi="Times New Roman" w:cs="Times New Roman"/>
          <w:color w:val="auto"/>
        </w:rPr>
        <w:t>u oybirliği ile oluşturmalıdır.</w:t>
      </w:r>
      <w:r w:rsidRPr="00FB29E3">
        <w:rPr>
          <w:rFonts w:ascii="Times New Roman" w:hAnsi="Times New Roman" w:cs="Times New Roman"/>
          <w:color w:val="auto"/>
        </w:rPr>
        <w:t xml:space="preserve"> Ziyaret raporunun yazımı en geç 15 gün içinde tamamlanmalıdır. Ziyaret Kurulu raporunu tamamladıktan sonra Eğitim Kurumları/Programlarını Değerlendirme Komisyonu’na sunar. Komisyon raporu inceler ve gerekirse Ziyaret Kurulu ile görüşerek raporu değerlendirir ve uygun olduğuna karar verirse onaylanmak üzere </w:t>
      </w:r>
      <w:proofErr w:type="spellStart"/>
      <w:r w:rsidRPr="00FB29E3">
        <w:rPr>
          <w:rFonts w:ascii="Times New Roman" w:hAnsi="Times New Roman" w:cs="Times New Roman"/>
          <w:color w:val="auto"/>
        </w:rPr>
        <w:t>TÇCYK’na</w:t>
      </w:r>
      <w:proofErr w:type="spellEnd"/>
      <w:r w:rsidRPr="00FB29E3">
        <w:rPr>
          <w:rFonts w:ascii="Times New Roman" w:hAnsi="Times New Roman" w:cs="Times New Roman"/>
          <w:color w:val="auto"/>
        </w:rPr>
        <w:t xml:space="preserve"> sunar. TÇCYK ziyaret raporunu değerlendirerek onaylar. </w:t>
      </w:r>
    </w:p>
    <w:p w:rsidR="0088171D" w:rsidRDefault="00F2413F" w:rsidP="00C1771F">
      <w:pPr>
        <w:spacing w:after="120"/>
        <w:jc w:val="both"/>
        <w:rPr>
          <w:rFonts w:ascii="Times New Roman" w:hAnsi="Times New Roman" w:cs="Times New Roman"/>
          <w:color w:val="auto"/>
        </w:rPr>
      </w:pPr>
      <w:r w:rsidRPr="00FB29E3">
        <w:rPr>
          <w:rFonts w:ascii="Times New Roman" w:hAnsi="Times New Roman" w:cs="Times New Roman"/>
          <w:color w:val="auto"/>
        </w:rPr>
        <w:t>Değerlendirme raporunun son hali TÇCYK tarafından eğitim kurumuna ve TTB-UDEK Yürütme Kurulu’na iletilir.</w:t>
      </w:r>
    </w:p>
    <w:p w:rsidR="00E00AAF" w:rsidRPr="00B17335" w:rsidRDefault="00F2413F" w:rsidP="00C1771F">
      <w:pPr>
        <w:spacing w:after="120"/>
        <w:jc w:val="both"/>
        <w:rPr>
          <w:rFonts w:ascii="Times New Roman" w:hAnsi="Times New Roman" w:cs="Times New Roman"/>
          <w:b/>
          <w:bCs/>
          <w:color w:val="auto"/>
        </w:rPr>
      </w:pPr>
      <w:bookmarkStart w:id="1" w:name="_GoBack"/>
      <w:bookmarkEnd w:id="1"/>
      <w:r w:rsidRPr="00B17335">
        <w:rPr>
          <w:rFonts w:ascii="Times New Roman" w:hAnsi="Times New Roman" w:cs="Times New Roman"/>
          <w:b/>
          <w:bCs/>
          <w:color w:val="auto"/>
        </w:rPr>
        <w:t>Kurumsal Yeterlik Belgesinin Hazırlanması ve Verilmesi</w:t>
      </w:r>
    </w:p>
    <w:p w:rsidR="00E00AAF" w:rsidRPr="00B17335" w:rsidRDefault="00F2413F" w:rsidP="00C1771F">
      <w:pPr>
        <w:spacing w:after="120"/>
        <w:jc w:val="both"/>
        <w:rPr>
          <w:rFonts w:ascii="Times New Roman" w:hAnsi="Times New Roman" w:cs="Times New Roman"/>
          <w:color w:val="auto"/>
        </w:rPr>
      </w:pPr>
      <w:r w:rsidRPr="00B17335">
        <w:rPr>
          <w:rFonts w:ascii="Times New Roman" w:hAnsi="Times New Roman" w:cs="Times New Roman"/>
          <w:b/>
          <w:bCs/>
          <w:color w:val="auto"/>
        </w:rPr>
        <w:t xml:space="preserve">MADDE 13- </w:t>
      </w:r>
      <w:r w:rsidRPr="00B17335">
        <w:rPr>
          <w:rFonts w:ascii="Times New Roman" w:hAnsi="Times New Roman" w:cs="Times New Roman"/>
          <w:color w:val="auto"/>
        </w:rPr>
        <w:t xml:space="preserve">(1) Çocuk Cerrahisi Kurum Eğitim Programı Yeterlik Belgesi, Türk Tabipleri </w:t>
      </w:r>
      <w:r w:rsidR="005F3D24" w:rsidRPr="00B17335">
        <w:rPr>
          <w:rFonts w:ascii="Times New Roman" w:hAnsi="Times New Roman" w:cs="Times New Roman"/>
          <w:color w:val="auto"/>
        </w:rPr>
        <w:t>Birliği, TÇCYK</w:t>
      </w:r>
      <w:r w:rsidRPr="00B17335">
        <w:rPr>
          <w:rFonts w:ascii="Times New Roman" w:hAnsi="Times New Roman" w:cs="Times New Roman"/>
          <w:color w:val="auto"/>
        </w:rPr>
        <w:t xml:space="preserve"> ve TÇÇD Başkanlarının imzalarıyla düzenlenir. Kurum Eğitim Programı Yeterlik Belgesi’nin süresi beş yıldır. Ziyaret raporunda yer alan karar doğrultusunda, eğitim kurumu için 5 yıldan daha kısa süre içinde (1 yıldan az olmamak koşuluyla) ziyaret edilip yeniden değerlendirilmek üzere, “Çocuk Cerrahisi Kurum Eğitim Programı Koşullu Yeterlik </w:t>
      </w:r>
      <w:r w:rsidR="0028500D" w:rsidRPr="00B17335">
        <w:rPr>
          <w:rFonts w:ascii="Times New Roman" w:hAnsi="Times New Roman" w:cs="Times New Roman"/>
          <w:color w:val="auto"/>
        </w:rPr>
        <w:t>Belgesi“düzenlenebilir</w:t>
      </w:r>
      <w:r w:rsidRPr="00B17335">
        <w:rPr>
          <w:rFonts w:ascii="Times New Roman" w:hAnsi="Times New Roman" w:cs="Times New Roman"/>
          <w:color w:val="auto"/>
        </w:rPr>
        <w:t xml:space="preserve">. </w:t>
      </w:r>
    </w:p>
    <w:p w:rsidR="00E00AAF" w:rsidRPr="00FB29E3" w:rsidRDefault="00F2413F" w:rsidP="00C1771F">
      <w:pPr>
        <w:spacing w:after="120"/>
        <w:jc w:val="both"/>
        <w:rPr>
          <w:rFonts w:ascii="Times New Roman" w:hAnsi="Times New Roman" w:cs="Times New Roman"/>
          <w:color w:val="auto"/>
        </w:rPr>
      </w:pPr>
      <w:r w:rsidRPr="00FB29E3">
        <w:rPr>
          <w:rFonts w:ascii="Times New Roman" w:hAnsi="Times New Roman" w:cs="Times New Roman"/>
          <w:color w:val="auto"/>
        </w:rPr>
        <w:t>(2) Çocuk Cerrahisi Yeterlik Belgesinin verilmesi için Ziyaret Kurulu, TÇCYK ve TÇÇD Başkanları yeniden Kurum ziyareti yapar. Belgenin tüm eğiticiler, eğitilenler ve Başhekim/Dekan önünde verilmesi uygundur.</w:t>
      </w:r>
    </w:p>
    <w:p w:rsidR="00E00AAF" w:rsidRPr="00B17335" w:rsidRDefault="003F3366" w:rsidP="00C1771F">
      <w:pPr>
        <w:spacing w:after="120"/>
        <w:jc w:val="both"/>
        <w:rPr>
          <w:rFonts w:ascii="Times New Roman" w:hAnsi="Times New Roman" w:cs="Times New Roman"/>
          <w:color w:val="auto"/>
        </w:rPr>
      </w:pPr>
      <w:r w:rsidRPr="00FB29E3">
        <w:rPr>
          <w:rFonts w:ascii="Times New Roman" w:hAnsi="Times New Roman" w:cs="Times New Roman"/>
          <w:color w:val="auto"/>
        </w:rPr>
        <w:t xml:space="preserve">(3) </w:t>
      </w:r>
      <w:r w:rsidR="00F2413F" w:rsidRPr="00FB29E3">
        <w:rPr>
          <w:rFonts w:ascii="Times New Roman" w:hAnsi="Times New Roman" w:cs="Times New Roman"/>
          <w:color w:val="auto"/>
        </w:rPr>
        <w:t>Sonuç TÇCD Yeterlilik Yürütme Kurulu Sekreteri tarafından TÇCD sayfasında resmen ilan edilir. Kurumun kazandığı sertifika, bir sonraki ulusal çocuk cerrahisi kongresinde Türkiye Çocuk</w:t>
      </w:r>
      <w:r w:rsidR="00F2413F" w:rsidRPr="00B17335">
        <w:rPr>
          <w:rFonts w:ascii="Times New Roman" w:hAnsi="Times New Roman" w:cs="Times New Roman"/>
          <w:color w:val="auto"/>
        </w:rPr>
        <w:t xml:space="preserve"> Cerrahisi Yeterlik Kurulu Başkanı tarafından kurumu tanıtıcı kısa bir sunu ile tekrar duyurulur.</w:t>
      </w:r>
    </w:p>
    <w:p w:rsidR="00147689" w:rsidRPr="00B17335" w:rsidRDefault="00147689" w:rsidP="00147689">
      <w:pPr>
        <w:pStyle w:val="MetinGvdesi"/>
        <w:spacing w:after="120" w:line="240" w:lineRule="auto"/>
        <w:jc w:val="both"/>
        <w:rPr>
          <w:rFonts w:ascii="Times New Roman" w:hAnsi="Times New Roman" w:cs="Times New Roman"/>
          <w:b/>
          <w:bCs/>
          <w:color w:val="auto"/>
        </w:rPr>
      </w:pPr>
      <w:r w:rsidRPr="00B17335">
        <w:rPr>
          <w:rFonts w:ascii="Times New Roman" w:hAnsi="Times New Roman" w:cs="Times New Roman"/>
          <w:b/>
          <w:bCs/>
          <w:color w:val="auto"/>
        </w:rPr>
        <w:t>Uluslararası Eş yetkilendirme Kuruluşlarından Alınan Belgeler</w:t>
      </w:r>
    </w:p>
    <w:p w:rsidR="00147689" w:rsidRPr="00B17335" w:rsidRDefault="00147689" w:rsidP="00147689">
      <w:pPr>
        <w:pStyle w:val="MetinGvdesi"/>
        <w:spacing w:after="120" w:line="240" w:lineRule="auto"/>
        <w:jc w:val="both"/>
        <w:rPr>
          <w:rFonts w:ascii="Times New Roman" w:hAnsi="Times New Roman" w:cs="Times New Roman"/>
          <w:color w:val="auto"/>
        </w:rPr>
      </w:pPr>
      <w:r w:rsidRPr="00B17335">
        <w:rPr>
          <w:rFonts w:ascii="Times New Roman" w:hAnsi="Times New Roman" w:cs="Times New Roman"/>
          <w:b/>
          <w:bCs/>
          <w:color w:val="auto"/>
        </w:rPr>
        <w:t>MADDE 14-</w:t>
      </w:r>
      <w:r w:rsidRPr="00B17335">
        <w:rPr>
          <w:rFonts w:ascii="Times New Roman" w:hAnsi="Times New Roman" w:cs="Times New Roman"/>
          <w:color w:val="auto"/>
        </w:rPr>
        <w:t xml:space="preserve"> (1) </w:t>
      </w:r>
      <w:r w:rsidR="0020498B" w:rsidRPr="00B17335">
        <w:rPr>
          <w:rFonts w:ascii="Times New Roman" w:hAnsi="Times New Roman" w:cs="Times New Roman"/>
          <w:color w:val="auto"/>
        </w:rPr>
        <w:t>Uluslararası</w:t>
      </w:r>
      <w:r w:rsidR="00042DDB" w:rsidRPr="00B17335">
        <w:rPr>
          <w:rFonts w:ascii="Times New Roman" w:hAnsi="Times New Roman" w:cs="Times New Roman"/>
          <w:color w:val="auto"/>
        </w:rPr>
        <w:t xml:space="preserve"> eş</w:t>
      </w:r>
      <w:r w:rsidR="005F3D24" w:rsidRPr="00B17335">
        <w:rPr>
          <w:rFonts w:ascii="Times New Roman" w:hAnsi="Times New Roman" w:cs="Times New Roman"/>
          <w:color w:val="auto"/>
        </w:rPr>
        <w:t xml:space="preserve"> </w:t>
      </w:r>
      <w:r w:rsidR="00042DDB" w:rsidRPr="00B17335">
        <w:rPr>
          <w:rFonts w:ascii="Times New Roman" w:hAnsi="Times New Roman" w:cs="Times New Roman"/>
          <w:color w:val="auto"/>
        </w:rPr>
        <w:t>yetkilendirme kuruluşları tarafından belgelenmek isteyen e</w:t>
      </w:r>
      <w:r w:rsidRPr="00B17335">
        <w:rPr>
          <w:rFonts w:ascii="Times New Roman" w:hAnsi="Times New Roman" w:cs="Times New Roman"/>
          <w:color w:val="auto"/>
        </w:rPr>
        <w:t>ğitim kurumları veya programları</w:t>
      </w:r>
      <w:r w:rsidR="00042DDB" w:rsidRPr="00B17335">
        <w:rPr>
          <w:rFonts w:ascii="Times New Roman" w:hAnsi="Times New Roman" w:cs="Times New Roman"/>
          <w:color w:val="auto"/>
        </w:rPr>
        <w:t xml:space="preserve"> öncelikle ulusal yeterlik</w:t>
      </w:r>
      <w:r w:rsidRPr="00B17335">
        <w:rPr>
          <w:rFonts w:ascii="Times New Roman" w:hAnsi="Times New Roman" w:cs="Times New Roman"/>
          <w:color w:val="auto"/>
        </w:rPr>
        <w:t xml:space="preserve"> </w:t>
      </w:r>
      <w:r w:rsidR="00042DDB" w:rsidRPr="00B17335">
        <w:rPr>
          <w:rFonts w:ascii="Times New Roman" w:hAnsi="Times New Roman" w:cs="Times New Roman"/>
          <w:color w:val="auto"/>
        </w:rPr>
        <w:t>belgesi (TÇCYK Eş Yetkilendirme Belgesi)</w:t>
      </w:r>
      <w:r w:rsidR="005F3D24" w:rsidRPr="00B17335">
        <w:rPr>
          <w:rFonts w:ascii="Times New Roman" w:hAnsi="Times New Roman" w:cs="Times New Roman"/>
          <w:color w:val="auto"/>
        </w:rPr>
        <w:t xml:space="preserve"> </w:t>
      </w:r>
      <w:r w:rsidR="0020498B" w:rsidRPr="00B17335">
        <w:rPr>
          <w:rFonts w:ascii="Times New Roman" w:hAnsi="Times New Roman" w:cs="Times New Roman"/>
          <w:color w:val="auto"/>
        </w:rPr>
        <w:t xml:space="preserve">almalıdır. </w:t>
      </w:r>
      <w:r w:rsidR="00042DDB" w:rsidRPr="00B17335">
        <w:rPr>
          <w:rFonts w:ascii="Times New Roman" w:hAnsi="Times New Roman" w:cs="Times New Roman"/>
          <w:color w:val="auto"/>
        </w:rPr>
        <w:t xml:space="preserve"> </w:t>
      </w:r>
      <w:r w:rsidR="0020498B" w:rsidRPr="00B17335">
        <w:rPr>
          <w:rFonts w:ascii="Times New Roman" w:hAnsi="Times New Roman" w:cs="Times New Roman"/>
          <w:color w:val="auto"/>
        </w:rPr>
        <w:t>U</w:t>
      </w:r>
      <w:r w:rsidRPr="00B17335">
        <w:rPr>
          <w:rFonts w:ascii="Times New Roman" w:hAnsi="Times New Roman" w:cs="Times New Roman"/>
          <w:color w:val="auto"/>
        </w:rPr>
        <w:t xml:space="preserve">luslararası kurum eş yetkilendirme kuruluşları </w:t>
      </w:r>
      <w:r w:rsidR="00C07BDC" w:rsidRPr="00B17335">
        <w:rPr>
          <w:rFonts w:ascii="Times New Roman" w:hAnsi="Times New Roman" w:cs="Times New Roman"/>
          <w:color w:val="auto"/>
        </w:rPr>
        <w:t xml:space="preserve">(UEMS, vb) </w:t>
      </w:r>
      <w:r w:rsidRPr="00B17335">
        <w:rPr>
          <w:rFonts w:ascii="Times New Roman" w:hAnsi="Times New Roman" w:cs="Times New Roman"/>
          <w:color w:val="auto"/>
        </w:rPr>
        <w:t xml:space="preserve">tarafından verilen belgeler </w:t>
      </w:r>
      <w:r w:rsidR="005F3D24" w:rsidRPr="00B17335">
        <w:rPr>
          <w:rFonts w:ascii="Times New Roman" w:hAnsi="Times New Roman" w:cs="Times New Roman"/>
          <w:color w:val="auto"/>
        </w:rPr>
        <w:t xml:space="preserve">TÇCYK tarafından belgelendikten sonra </w:t>
      </w:r>
      <w:r w:rsidR="00C07BDC" w:rsidRPr="00B17335">
        <w:rPr>
          <w:rFonts w:ascii="Times New Roman" w:hAnsi="Times New Roman" w:cs="Times New Roman"/>
          <w:color w:val="auto"/>
        </w:rPr>
        <w:t>“</w:t>
      </w:r>
      <w:r w:rsidRPr="00B17335">
        <w:rPr>
          <w:rFonts w:ascii="Times New Roman" w:hAnsi="Times New Roman" w:cs="Times New Roman"/>
          <w:color w:val="auto"/>
        </w:rPr>
        <w:t xml:space="preserve">TÇCYK Eş </w:t>
      </w:r>
      <w:r w:rsidR="00C07BDC" w:rsidRPr="00B17335">
        <w:rPr>
          <w:rFonts w:ascii="Times New Roman" w:hAnsi="Times New Roman" w:cs="Times New Roman"/>
          <w:color w:val="auto"/>
        </w:rPr>
        <w:t>Yetkilendirme B</w:t>
      </w:r>
      <w:r w:rsidRPr="00B17335">
        <w:rPr>
          <w:rFonts w:ascii="Times New Roman" w:hAnsi="Times New Roman" w:cs="Times New Roman"/>
          <w:color w:val="auto"/>
        </w:rPr>
        <w:t>elgesi</w:t>
      </w:r>
      <w:r w:rsidR="00C07BDC" w:rsidRPr="00B17335">
        <w:rPr>
          <w:rFonts w:ascii="Times New Roman" w:hAnsi="Times New Roman" w:cs="Times New Roman"/>
          <w:color w:val="auto"/>
        </w:rPr>
        <w:t>”</w:t>
      </w:r>
      <w:r w:rsidRPr="00B17335">
        <w:rPr>
          <w:rFonts w:ascii="Times New Roman" w:hAnsi="Times New Roman" w:cs="Times New Roman"/>
          <w:color w:val="auto"/>
        </w:rPr>
        <w:t>ne denk sayılır.</w:t>
      </w:r>
    </w:p>
    <w:p w:rsidR="00E00AAF" w:rsidRPr="00B17335" w:rsidRDefault="00F2413F" w:rsidP="00C1771F">
      <w:pPr>
        <w:spacing w:after="120"/>
        <w:jc w:val="both"/>
        <w:rPr>
          <w:rFonts w:ascii="Times New Roman" w:hAnsi="Times New Roman" w:cs="Times New Roman"/>
          <w:b/>
          <w:bCs/>
          <w:color w:val="auto"/>
        </w:rPr>
      </w:pPr>
      <w:r w:rsidRPr="00B17335">
        <w:rPr>
          <w:rFonts w:ascii="Times New Roman" w:hAnsi="Times New Roman" w:cs="Times New Roman"/>
          <w:b/>
          <w:bCs/>
          <w:color w:val="auto"/>
        </w:rPr>
        <w:t>Gizlilik ve Etik Konular</w:t>
      </w:r>
    </w:p>
    <w:p w:rsidR="00E00AAF" w:rsidRPr="00B17335" w:rsidRDefault="00147689" w:rsidP="00C1771F">
      <w:pPr>
        <w:spacing w:after="120"/>
        <w:jc w:val="both"/>
        <w:rPr>
          <w:rFonts w:ascii="Times New Roman" w:hAnsi="Times New Roman" w:cs="Times New Roman"/>
          <w:color w:val="auto"/>
        </w:rPr>
      </w:pPr>
      <w:r w:rsidRPr="00B17335">
        <w:rPr>
          <w:rFonts w:ascii="Times New Roman" w:hAnsi="Times New Roman" w:cs="Times New Roman"/>
          <w:b/>
          <w:bCs/>
          <w:color w:val="auto"/>
        </w:rPr>
        <w:t>MADDE 15</w:t>
      </w:r>
      <w:r w:rsidR="00F2413F" w:rsidRPr="00B17335">
        <w:rPr>
          <w:rFonts w:ascii="Times New Roman" w:hAnsi="Times New Roman" w:cs="Times New Roman"/>
          <w:b/>
          <w:bCs/>
          <w:color w:val="auto"/>
        </w:rPr>
        <w:t>-</w:t>
      </w:r>
      <w:r w:rsidR="00F2413F" w:rsidRPr="00B17335">
        <w:rPr>
          <w:rFonts w:ascii="Times New Roman" w:hAnsi="Times New Roman" w:cs="Times New Roman"/>
          <w:color w:val="auto"/>
        </w:rPr>
        <w:t xml:space="preserve"> (1) Ziyaret Kurulu ve TÇÇYK, ziyaret raporunun tüm ayrıntıları ile saklı tutulmasından sorumludur. Aynı şekilde, uzmanlık öğrencileri ile yapılan görüşmelerden elde edilen bilgiler de gizli tutulur. </w:t>
      </w:r>
    </w:p>
    <w:p w:rsidR="00E00AAF" w:rsidRPr="00B17335" w:rsidRDefault="00F2413F" w:rsidP="00C1771F">
      <w:pPr>
        <w:pStyle w:val="MetinGvdesi"/>
        <w:spacing w:after="120" w:line="240" w:lineRule="auto"/>
        <w:jc w:val="both"/>
        <w:rPr>
          <w:rFonts w:ascii="Times New Roman" w:hAnsi="Times New Roman" w:cs="Times New Roman"/>
          <w:b/>
          <w:bCs/>
          <w:color w:val="auto"/>
        </w:rPr>
      </w:pPr>
      <w:r w:rsidRPr="00B17335">
        <w:rPr>
          <w:rFonts w:ascii="Times New Roman" w:hAnsi="Times New Roman" w:cs="Times New Roman"/>
          <w:b/>
          <w:bCs/>
          <w:color w:val="auto"/>
        </w:rPr>
        <w:t>Ziyaret Programlarının Giderlerinin Karşılanması</w:t>
      </w:r>
    </w:p>
    <w:p w:rsidR="00E00AAF" w:rsidRPr="00B17335" w:rsidRDefault="00F2413F" w:rsidP="00C1771F">
      <w:pPr>
        <w:spacing w:after="120"/>
        <w:jc w:val="both"/>
        <w:rPr>
          <w:rStyle w:val="KuvvetliVurgu"/>
          <w:rFonts w:ascii="Times New Roman" w:hAnsi="Times New Roman" w:cs="Times New Roman"/>
          <w:b w:val="0"/>
          <w:bCs w:val="0"/>
          <w:color w:val="auto"/>
        </w:rPr>
      </w:pPr>
      <w:r w:rsidRPr="00B17335">
        <w:rPr>
          <w:rFonts w:ascii="Times New Roman" w:hAnsi="Times New Roman" w:cs="Times New Roman"/>
          <w:b/>
          <w:bCs/>
          <w:color w:val="auto"/>
        </w:rPr>
        <w:t xml:space="preserve">MADDE </w:t>
      </w:r>
      <w:r w:rsidR="00147689" w:rsidRPr="00B17335">
        <w:rPr>
          <w:rFonts w:ascii="Times New Roman" w:hAnsi="Times New Roman" w:cs="Times New Roman"/>
          <w:b/>
          <w:bCs/>
          <w:color w:val="auto"/>
        </w:rPr>
        <w:t>16</w:t>
      </w:r>
      <w:r w:rsidRPr="00B17335">
        <w:rPr>
          <w:rFonts w:ascii="Times New Roman" w:hAnsi="Times New Roman" w:cs="Times New Roman"/>
          <w:b/>
          <w:bCs/>
          <w:color w:val="auto"/>
        </w:rPr>
        <w:t>-</w:t>
      </w:r>
      <w:r w:rsidRPr="00B17335">
        <w:rPr>
          <w:rFonts w:ascii="Times New Roman" w:hAnsi="Times New Roman" w:cs="Times New Roman"/>
          <w:color w:val="auto"/>
        </w:rPr>
        <w:t xml:space="preserve"> (1) </w:t>
      </w:r>
      <w:r w:rsidRPr="00B17335">
        <w:rPr>
          <w:rStyle w:val="KuvvetliVurgu"/>
          <w:rFonts w:ascii="Times New Roman" w:hAnsi="Times New Roman" w:cs="Times New Roman"/>
          <w:b w:val="0"/>
          <w:bCs w:val="0"/>
          <w:color w:val="auto"/>
        </w:rPr>
        <w:t>Akredite olacak kurum, değerlendirme için gelecek olan jüri üyelerinin ulaşım ve konaklama masraflarının finansmanından sorumludur.</w:t>
      </w:r>
    </w:p>
    <w:p w:rsidR="001D4286" w:rsidRPr="00B17335" w:rsidRDefault="001D4286" w:rsidP="00C1771F">
      <w:pPr>
        <w:spacing w:after="120"/>
        <w:jc w:val="both"/>
        <w:rPr>
          <w:rFonts w:ascii="Times New Roman" w:hAnsi="Times New Roman" w:cs="Times New Roman"/>
          <w:color w:val="auto"/>
        </w:rPr>
      </w:pPr>
    </w:p>
    <w:p w:rsidR="00E00AAF" w:rsidRPr="00B17335" w:rsidRDefault="00F2413F" w:rsidP="00C1771F">
      <w:pPr>
        <w:pStyle w:val="MetinGvdesi"/>
        <w:widowControl/>
        <w:spacing w:after="120" w:line="240" w:lineRule="auto"/>
        <w:jc w:val="center"/>
        <w:rPr>
          <w:rFonts w:ascii="Times New Roman" w:hAnsi="Times New Roman" w:cs="Times New Roman"/>
          <w:color w:val="auto"/>
        </w:rPr>
      </w:pPr>
      <w:r w:rsidRPr="00B17335">
        <w:rPr>
          <w:rStyle w:val="KuvvetliVurgu"/>
          <w:rFonts w:ascii="Times New Roman" w:hAnsi="Times New Roman" w:cs="Times New Roman"/>
          <w:color w:val="auto"/>
        </w:rPr>
        <w:t>DÖRDÜNCÜ BÖLÜM</w:t>
      </w:r>
      <w:r w:rsidRPr="00B17335">
        <w:rPr>
          <w:rStyle w:val="KuvvetliVurgu"/>
          <w:rFonts w:ascii="Times New Roman" w:hAnsi="Times New Roman" w:cs="Times New Roman"/>
          <w:color w:val="auto"/>
        </w:rPr>
        <w:br/>
        <w:t>SON HÜKÜMLER</w:t>
      </w:r>
    </w:p>
    <w:p w:rsidR="00E00AAF" w:rsidRPr="00B17335" w:rsidRDefault="00F2413F"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 xml:space="preserve">Yönergede Değişiklik Yapma Yöntemi </w:t>
      </w:r>
    </w:p>
    <w:p w:rsidR="00E00AAF" w:rsidRPr="00B17335" w:rsidRDefault="00FD47DC"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MADDE 17</w:t>
      </w:r>
      <w:r w:rsidR="00F2413F" w:rsidRPr="00B17335">
        <w:rPr>
          <w:rStyle w:val="KuvvetliVurgu"/>
          <w:rFonts w:ascii="Times New Roman" w:hAnsi="Times New Roman" w:cs="Times New Roman"/>
          <w:color w:val="auto"/>
        </w:rPr>
        <w:t>–</w:t>
      </w:r>
      <w:r w:rsidR="00F2413F" w:rsidRPr="00B17335">
        <w:rPr>
          <w:rStyle w:val="KuvvetliVurgu"/>
          <w:rFonts w:ascii="Times New Roman" w:hAnsi="Times New Roman" w:cs="Times New Roman"/>
          <w:b w:val="0"/>
          <w:bCs w:val="0"/>
          <w:color w:val="auto"/>
        </w:rPr>
        <w:t xml:space="preserve"> (1) Yeterlik Genel Kurulu üyelerinin önerisi üzerine Yönergesinde yapılacak değişiklikler Yeterlik Genel Kurulu'nda oy çokluğu esasına göre gerçekleştirilir.</w:t>
      </w:r>
    </w:p>
    <w:p w:rsidR="00E00AAF" w:rsidRPr="00B17335" w:rsidRDefault="00F2413F"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Yürürlük</w:t>
      </w:r>
    </w:p>
    <w:p w:rsidR="00E00AAF" w:rsidRPr="00B17335" w:rsidRDefault="00FD47DC"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MADDE 18</w:t>
      </w:r>
      <w:r w:rsidR="00F2413F" w:rsidRPr="00B17335">
        <w:rPr>
          <w:rStyle w:val="KuvvetliVurgu"/>
          <w:rFonts w:ascii="Times New Roman" w:hAnsi="Times New Roman" w:cs="Times New Roman"/>
          <w:color w:val="auto"/>
        </w:rPr>
        <w:t>–</w:t>
      </w:r>
      <w:r w:rsidR="00F2413F" w:rsidRPr="00B17335">
        <w:rPr>
          <w:rStyle w:val="KuvvetliVurgu"/>
          <w:rFonts w:ascii="Times New Roman" w:hAnsi="Times New Roman" w:cs="Times New Roman"/>
          <w:b w:val="0"/>
          <w:bCs w:val="0"/>
          <w:color w:val="auto"/>
        </w:rPr>
        <w:t xml:space="preserve"> (1) </w:t>
      </w:r>
      <w:r w:rsidR="00F2413F" w:rsidRPr="00B17335">
        <w:rPr>
          <w:rStyle w:val="KuvvetliVurgu"/>
          <w:rFonts w:ascii="Times New Roman" w:hAnsi="Times New Roman" w:cs="Times New Roman"/>
          <w:b w:val="0"/>
          <w:color w:val="auto"/>
        </w:rPr>
        <w:t xml:space="preserve">Bu yönerge </w:t>
      </w:r>
      <w:r w:rsidR="00F2413F" w:rsidRPr="00B17335">
        <w:rPr>
          <w:rStyle w:val="KuvvetliVurgu"/>
          <w:rFonts w:ascii="Times New Roman" w:hAnsi="Times New Roman" w:cs="Times New Roman"/>
          <w:b w:val="0"/>
          <w:bCs w:val="0"/>
          <w:color w:val="auto"/>
        </w:rPr>
        <w:t xml:space="preserve">ve yönergede yapılacak değişiklikler Türkiye Çocuk Cerrahisi </w:t>
      </w:r>
      <w:r w:rsidR="004E6F7E" w:rsidRPr="00B17335">
        <w:rPr>
          <w:rFonts w:ascii="Times New Roman" w:hAnsi="Times New Roman" w:cs="Times New Roman"/>
          <w:color w:val="auto"/>
        </w:rPr>
        <w:t>Uzmanlık</w:t>
      </w:r>
      <w:r w:rsidR="004E6F7E" w:rsidRPr="00B17335">
        <w:rPr>
          <w:rStyle w:val="KuvvetliVurgu"/>
          <w:rFonts w:ascii="Times New Roman" w:hAnsi="Times New Roman" w:cs="Times New Roman"/>
          <w:b w:val="0"/>
          <w:bCs w:val="0"/>
          <w:color w:val="auto"/>
        </w:rPr>
        <w:t xml:space="preserve"> </w:t>
      </w:r>
      <w:r w:rsidR="00F2413F" w:rsidRPr="00B17335">
        <w:rPr>
          <w:rStyle w:val="KuvvetliVurgu"/>
          <w:rFonts w:ascii="Times New Roman" w:hAnsi="Times New Roman" w:cs="Times New Roman"/>
          <w:b w:val="0"/>
          <w:bCs w:val="0"/>
          <w:color w:val="auto"/>
        </w:rPr>
        <w:t>Yeterlik Genel Kurulu’nda kabulünden itibaren yürürlüğe girer.</w:t>
      </w:r>
    </w:p>
    <w:p w:rsidR="00E00AAF" w:rsidRPr="00B17335" w:rsidRDefault="00F2413F"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rPr>
        <w:t>Yürütme</w:t>
      </w:r>
    </w:p>
    <w:p w:rsidR="00E00AAF" w:rsidRPr="00C1771F" w:rsidRDefault="00FD47DC" w:rsidP="00C1771F">
      <w:pPr>
        <w:pStyle w:val="MetinGvdesi"/>
        <w:widowControl/>
        <w:spacing w:after="120" w:line="240" w:lineRule="auto"/>
        <w:jc w:val="both"/>
        <w:rPr>
          <w:rFonts w:ascii="Times New Roman" w:hAnsi="Times New Roman" w:cs="Times New Roman"/>
          <w:color w:val="auto"/>
        </w:rPr>
      </w:pPr>
      <w:r w:rsidRPr="00B17335">
        <w:rPr>
          <w:rStyle w:val="KuvvetliVurgu"/>
          <w:rFonts w:ascii="Times New Roman" w:hAnsi="Times New Roman" w:cs="Times New Roman"/>
          <w:color w:val="auto"/>
          <w:lang w:val="en-US"/>
        </w:rPr>
        <w:t>MADDE 19</w:t>
      </w:r>
      <w:r w:rsidR="00F2413F" w:rsidRPr="00B17335">
        <w:rPr>
          <w:rStyle w:val="KuvvetliVurgu"/>
          <w:rFonts w:ascii="Times New Roman" w:hAnsi="Times New Roman" w:cs="Times New Roman"/>
          <w:b w:val="0"/>
          <w:bCs w:val="0"/>
          <w:color w:val="auto"/>
          <w:lang w:val="en-US"/>
        </w:rPr>
        <w:t xml:space="preserve"> (1) </w:t>
      </w:r>
      <w:r w:rsidR="00F2413F" w:rsidRPr="00B17335">
        <w:rPr>
          <w:rStyle w:val="KuvvetliVurgu"/>
          <w:rFonts w:ascii="Times New Roman" w:hAnsi="Times New Roman" w:cs="Times New Roman"/>
          <w:b w:val="0"/>
          <w:color w:val="auto"/>
          <w:lang w:val="en-US"/>
        </w:rPr>
        <w:t xml:space="preserve">Bu </w:t>
      </w:r>
      <w:proofErr w:type="spellStart"/>
      <w:r w:rsidR="00F2413F" w:rsidRPr="00B17335">
        <w:rPr>
          <w:rStyle w:val="KuvvetliVurgu"/>
          <w:rFonts w:ascii="Times New Roman" w:hAnsi="Times New Roman" w:cs="Times New Roman"/>
          <w:b w:val="0"/>
          <w:color w:val="auto"/>
          <w:lang w:val="en-US"/>
        </w:rPr>
        <w:t>Yönerge</w:t>
      </w:r>
      <w:proofErr w:type="spellEnd"/>
      <w:r w:rsidR="00F2413F" w:rsidRPr="00B17335">
        <w:rPr>
          <w:rStyle w:val="KuvvetliVurgu"/>
          <w:rFonts w:ascii="Times New Roman" w:hAnsi="Times New Roman" w:cs="Times New Roman"/>
          <w:b w:val="0"/>
          <w:color w:val="auto"/>
          <w:lang w:val="en-US"/>
        </w:rPr>
        <w:t xml:space="preserve"> </w:t>
      </w:r>
      <w:proofErr w:type="spellStart"/>
      <w:r w:rsidR="00F2413F" w:rsidRPr="00B17335">
        <w:rPr>
          <w:rStyle w:val="KuvvetliVurgu"/>
          <w:rFonts w:ascii="Times New Roman" w:hAnsi="Times New Roman" w:cs="Times New Roman"/>
          <w:b w:val="0"/>
          <w:color w:val="auto"/>
          <w:lang w:val="en-US"/>
        </w:rPr>
        <w:t>hükümleri</w:t>
      </w:r>
      <w:proofErr w:type="spellEnd"/>
      <w:r w:rsidR="00F2413F" w:rsidRPr="00B17335">
        <w:rPr>
          <w:rStyle w:val="KuvvetliVurgu"/>
          <w:rFonts w:ascii="Times New Roman" w:hAnsi="Times New Roman" w:cs="Times New Roman"/>
          <w:b w:val="0"/>
          <w:color w:val="auto"/>
          <w:lang w:val="en-US"/>
        </w:rPr>
        <w:t xml:space="preserve"> TÇCYK </w:t>
      </w:r>
      <w:proofErr w:type="spellStart"/>
      <w:r w:rsidR="00F2413F" w:rsidRPr="00B17335">
        <w:rPr>
          <w:rStyle w:val="KuvvetliVurgu"/>
          <w:rFonts w:ascii="Times New Roman" w:hAnsi="Times New Roman" w:cs="Times New Roman"/>
          <w:b w:val="0"/>
          <w:color w:val="auto"/>
          <w:lang w:val="en-US"/>
        </w:rPr>
        <w:t>Yürütme</w:t>
      </w:r>
      <w:proofErr w:type="spellEnd"/>
      <w:r w:rsidR="00F2413F" w:rsidRPr="00B17335">
        <w:rPr>
          <w:rStyle w:val="KuvvetliVurgu"/>
          <w:rFonts w:ascii="Times New Roman" w:hAnsi="Times New Roman" w:cs="Times New Roman"/>
          <w:b w:val="0"/>
          <w:color w:val="auto"/>
          <w:lang w:val="en-US"/>
        </w:rPr>
        <w:t xml:space="preserve"> </w:t>
      </w:r>
      <w:proofErr w:type="spellStart"/>
      <w:r w:rsidR="00F2413F" w:rsidRPr="00B17335">
        <w:rPr>
          <w:rStyle w:val="KuvvetliVurgu"/>
          <w:rFonts w:ascii="Times New Roman" w:hAnsi="Times New Roman" w:cs="Times New Roman"/>
          <w:b w:val="0"/>
          <w:color w:val="auto"/>
          <w:lang w:val="en-US"/>
        </w:rPr>
        <w:t>Kurulu</w:t>
      </w:r>
      <w:proofErr w:type="spellEnd"/>
      <w:r w:rsidR="00F2413F" w:rsidRPr="00B17335">
        <w:rPr>
          <w:rStyle w:val="KuvvetliVurgu"/>
          <w:rFonts w:ascii="Times New Roman" w:hAnsi="Times New Roman" w:cs="Times New Roman"/>
          <w:b w:val="0"/>
          <w:color w:val="auto"/>
          <w:lang w:val="en-US"/>
        </w:rPr>
        <w:t xml:space="preserve"> </w:t>
      </w:r>
      <w:proofErr w:type="spellStart"/>
      <w:r w:rsidR="00F2413F" w:rsidRPr="00B17335">
        <w:rPr>
          <w:rStyle w:val="KuvvetliVurgu"/>
          <w:rFonts w:ascii="Times New Roman" w:hAnsi="Times New Roman" w:cs="Times New Roman"/>
          <w:b w:val="0"/>
          <w:color w:val="auto"/>
          <w:lang w:val="en-US"/>
        </w:rPr>
        <w:t>tarafından</w:t>
      </w:r>
      <w:proofErr w:type="spellEnd"/>
      <w:r w:rsidR="00F2413F" w:rsidRPr="00B17335">
        <w:rPr>
          <w:rStyle w:val="KuvvetliVurgu"/>
          <w:rFonts w:ascii="Times New Roman" w:hAnsi="Times New Roman" w:cs="Times New Roman"/>
          <w:b w:val="0"/>
          <w:color w:val="auto"/>
          <w:lang w:val="en-US"/>
        </w:rPr>
        <w:t xml:space="preserve"> </w:t>
      </w:r>
      <w:proofErr w:type="spellStart"/>
      <w:r w:rsidR="00F2413F" w:rsidRPr="00B17335">
        <w:rPr>
          <w:rStyle w:val="KuvvetliVurgu"/>
          <w:rFonts w:ascii="Times New Roman" w:hAnsi="Times New Roman" w:cs="Times New Roman"/>
          <w:b w:val="0"/>
          <w:color w:val="auto"/>
          <w:lang w:val="en-US"/>
        </w:rPr>
        <w:t>yürütülür</w:t>
      </w:r>
      <w:proofErr w:type="spellEnd"/>
      <w:r w:rsidR="00F2413F" w:rsidRPr="00B17335">
        <w:rPr>
          <w:rStyle w:val="KuvvetliVurgu"/>
          <w:rFonts w:ascii="Times New Roman" w:hAnsi="Times New Roman" w:cs="Times New Roman"/>
          <w:b w:val="0"/>
          <w:color w:val="auto"/>
          <w:lang w:val="en-US"/>
        </w:rPr>
        <w:t>.</w:t>
      </w:r>
    </w:p>
    <w:sectPr w:rsidR="00E00AAF" w:rsidRPr="00C1771F" w:rsidSect="00E00AAF">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Liberation Sans">
    <w:altName w:val="Arial"/>
    <w:charset w:val="A2"/>
    <w:family w:val="swiss"/>
    <w:pitch w:val="variable"/>
    <w:sig w:usb0="E0000AFF" w:usb1="500078FF" w:usb2="00000021" w:usb3="00000000" w:csb0="000001B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2ED1"/>
    <w:multiLevelType w:val="hybridMultilevel"/>
    <w:tmpl w:val="A5902998"/>
    <w:lvl w:ilvl="0" w:tplc="313AF75A">
      <w:start w:val="1"/>
      <w:numFmt w:val="bullet"/>
      <w:lvlText w:val=""/>
      <w:lvlJc w:val="left"/>
      <w:pPr>
        <w:tabs>
          <w:tab w:val="num" w:pos="720"/>
        </w:tabs>
        <w:ind w:left="720" w:hanging="360"/>
      </w:pPr>
      <w:rPr>
        <w:rFonts w:ascii="Wingdings" w:hAnsi="Wingdings" w:hint="default"/>
      </w:rPr>
    </w:lvl>
    <w:lvl w:ilvl="1" w:tplc="01628C46">
      <w:start w:val="1"/>
      <w:numFmt w:val="bullet"/>
      <w:lvlText w:val=""/>
      <w:lvlJc w:val="left"/>
      <w:pPr>
        <w:tabs>
          <w:tab w:val="num" w:pos="1440"/>
        </w:tabs>
        <w:ind w:left="1440" w:hanging="360"/>
      </w:pPr>
      <w:rPr>
        <w:rFonts w:ascii="Wingdings" w:hAnsi="Wingdings" w:hint="default"/>
      </w:rPr>
    </w:lvl>
    <w:lvl w:ilvl="2" w:tplc="F3B4F5F2" w:tentative="1">
      <w:start w:val="1"/>
      <w:numFmt w:val="bullet"/>
      <w:lvlText w:val=""/>
      <w:lvlJc w:val="left"/>
      <w:pPr>
        <w:tabs>
          <w:tab w:val="num" w:pos="2160"/>
        </w:tabs>
        <w:ind w:left="2160" w:hanging="360"/>
      </w:pPr>
      <w:rPr>
        <w:rFonts w:ascii="Wingdings" w:hAnsi="Wingdings" w:hint="default"/>
      </w:rPr>
    </w:lvl>
    <w:lvl w:ilvl="3" w:tplc="FDB23804" w:tentative="1">
      <w:start w:val="1"/>
      <w:numFmt w:val="bullet"/>
      <w:lvlText w:val=""/>
      <w:lvlJc w:val="left"/>
      <w:pPr>
        <w:tabs>
          <w:tab w:val="num" w:pos="2880"/>
        </w:tabs>
        <w:ind w:left="2880" w:hanging="360"/>
      </w:pPr>
      <w:rPr>
        <w:rFonts w:ascii="Wingdings" w:hAnsi="Wingdings" w:hint="default"/>
      </w:rPr>
    </w:lvl>
    <w:lvl w:ilvl="4" w:tplc="70C4716C" w:tentative="1">
      <w:start w:val="1"/>
      <w:numFmt w:val="bullet"/>
      <w:lvlText w:val=""/>
      <w:lvlJc w:val="left"/>
      <w:pPr>
        <w:tabs>
          <w:tab w:val="num" w:pos="3600"/>
        </w:tabs>
        <w:ind w:left="3600" w:hanging="360"/>
      </w:pPr>
      <w:rPr>
        <w:rFonts w:ascii="Wingdings" w:hAnsi="Wingdings" w:hint="default"/>
      </w:rPr>
    </w:lvl>
    <w:lvl w:ilvl="5" w:tplc="B11AE59C" w:tentative="1">
      <w:start w:val="1"/>
      <w:numFmt w:val="bullet"/>
      <w:lvlText w:val=""/>
      <w:lvlJc w:val="left"/>
      <w:pPr>
        <w:tabs>
          <w:tab w:val="num" w:pos="4320"/>
        </w:tabs>
        <w:ind w:left="4320" w:hanging="360"/>
      </w:pPr>
      <w:rPr>
        <w:rFonts w:ascii="Wingdings" w:hAnsi="Wingdings" w:hint="default"/>
      </w:rPr>
    </w:lvl>
    <w:lvl w:ilvl="6" w:tplc="336AB92E" w:tentative="1">
      <w:start w:val="1"/>
      <w:numFmt w:val="bullet"/>
      <w:lvlText w:val=""/>
      <w:lvlJc w:val="left"/>
      <w:pPr>
        <w:tabs>
          <w:tab w:val="num" w:pos="5040"/>
        </w:tabs>
        <w:ind w:left="5040" w:hanging="360"/>
      </w:pPr>
      <w:rPr>
        <w:rFonts w:ascii="Wingdings" w:hAnsi="Wingdings" w:hint="default"/>
      </w:rPr>
    </w:lvl>
    <w:lvl w:ilvl="7" w:tplc="B194E8EE" w:tentative="1">
      <w:start w:val="1"/>
      <w:numFmt w:val="bullet"/>
      <w:lvlText w:val=""/>
      <w:lvlJc w:val="left"/>
      <w:pPr>
        <w:tabs>
          <w:tab w:val="num" w:pos="5760"/>
        </w:tabs>
        <w:ind w:left="5760" w:hanging="360"/>
      </w:pPr>
      <w:rPr>
        <w:rFonts w:ascii="Wingdings" w:hAnsi="Wingdings" w:hint="default"/>
      </w:rPr>
    </w:lvl>
    <w:lvl w:ilvl="8" w:tplc="91C22F6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9"/>
  <w:hyphenationZone w:val="425"/>
  <w:characterSpacingControl w:val="doNotCompress"/>
  <w:compat>
    <w:compatSetting w:name="compatibilityMode" w:uri="http://schemas.microsoft.com/office/word" w:val="12"/>
  </w:compat>
  <w:rsids>
    <w:rsidRoot w:val="00E00AAF"/>
    <w:rsid w:val="00042DDB"/>
    <w:rsid w:val="00080574"/>
    <w:rsid w:val="000A464B"/>
    <w:rsid w:val="000B64DD"/>
    <w:rsid w:val="00101753"/>
    <w:rsid w:val="00147689"/>
    <w:rsid w:val="00170808"/>
    <w:rsid w:val="001B1EF0"/>
    <w:rsid w:val="001D4286"/>
    <w:rsid w:val="0020498B"/>
    <w:rsid w:val="0028500D"/>
    <w:rsid w:val="0030231F"/>
    <w:rsid w:val="00322EA3"/>
    <w:rsid w:val="003F3366"/>
    <w:rsid w:val="0042677B"/>
    <w:rsid w:val="0043359B"/>
    <w:rsid w:val="004A5210"/>
    <w:rsid w:val="004E6F7E"/>
    <w:rsid w:val="004F4A70"/>
    <w:rsid w:val="005F3D24"/>
    <w:rsid w:val="0065190C"/>
    <w:rsid w:val="00756CE2"/>
    <w:rsid w:val="0077119D"/>
    <w:rsid w:val="007F2AE4"/>
    <w:rsid w:val="0088171D"/>
    <w:rsid w:val="0089151D"/>
    <w:rsid w:val="008D1B73"/>
    <w:rsid w:val="00935B6F"/>
    <w:rsid w:val="00995328"/>
    <w:rsid w:val="00A87088"/>
    <w:rsid w:val="00B17335"/>
    <w:rsid w:val="00B81CCA"/>
    <w:rsid w:val="00C07BDC"/>
    <w:rsid w:val="00C167A3"/>
    <w:rsid w:val="00C1771F"/>
    <w:rsid w:val="00C423CA"/>
    <w:rsid w:val="00CC4DC5"/>
    <w:rsid w:val="00D3359F"/>
    <w:rsid w:val="00E00AAF"/>
    <w:rsid w:val="00E27281"/>
    <w:rsid w:val="00E4103B"/>
    <w:rsid w:val="00F2413F"/>
    <w:rsid w:val="00F7643D"/>
    <w:rsid w:val="00FB29E3"/>
    <w:rsid w:val="00FD47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C174"/>
  <w15:docId w15:val="{DF3A7CF6-1D84-4D41-83E3-0AA1CEBB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tr-T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AAF"/>
    <w:pPr>
      <w:widowControl w:val="0"/>
    </w:pPr>
    <w:rPr>
      <w:color w:val="00000A"/>
      <w:sz w:val="24"/>
    </w:rPr>
  </w:style>
  <w:style w:type="paragraph" w:styleId="Balk4">
    <w:name w:val="heading 4"/>
    <w:basedOn w:val="Balk"/>
    <w:rsid w:val="00E00AAF"/>
    <w:pPr>
      <w:spacing w:before="120"/>
      <w:outlineLvl w:val="3"/>
    </w:pPr>
    <w:rPr>
      <w:rFonts w:ascii="Liberation Serif" w:hAnsi="Liberation Serif"/>
      <w:b/>
      <w:bCs/>
      <w:sz w:val="24"/>
      <w:szCs w:val="24"/>
    </w:rPr>
  </w:style>
  <w:style w:type="paragraph" w:styleId="Balk5">
    <w:name w:val="heading 5"/>
    <w:basedOn w:val="Balk"/>
    <w:rsid w:val="00E00AAF"/>
    <w:pPr>
      <w:spacing w:before="120" w:after="60"/>
      <w:outlineLvl w:val="4"/>
    </w:pPr>
    <w:rPr>
      <w:rFonts w:ascii="Liberation Serif" w:hAnsi="Liberation Serif"/>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uvvetliVurgu">
    <w:name w:val="Kuvvetli Vurgu"/>
    <w:rsid w:val="00E00AAF"/>
    <w:rPr>
      <w:b/>
      <w:bCs/>
    </w:rPr>
  </w:style>
  <w:style w:type="character" w:customStyle="1" w:styleId="Maddemleri">
    <w:name w:val="Madde İmleri"/>
    <w:qFormat/>
    <w:rsid w:val="00E00AAF"/>
    <w:rPr>
      <w:rFonts w:ascii="OpenSymbol" w:eastAsia="OpenSymbol" w:hAnsi="OpenSymbol" w:cs="OpenSymbol"/>
    </w:rPr>
  </w:style>
  <w:style w:type="character" w:customStyle="1" w:styleId="ListLabel1">
    <w:name w:val="ListLabel 1"/>
    <w:qFormat/>
    <w:rsid w:val="00E00AAF"/>
    <w:rPr>
      <w:rFonts w:cs="OpenSymbol"/>
    </w:rPr>
  </w:style>
  <w:style w:type="paragraph" w:customStyle="1" w:styleId="Balk">
    <w:name w:val="Başlık"/>
    <w:basedOn w:val="Normal"/>
    <w:next w:val="MetinGvdesi"/>
    <w:qFormat/>
    <w:rsid w:val="00E00AAF"/>
    <w:pPr>
      <w:keepNext/>
      <w:spacing w:before="240" w:after="120"/>
    </w:pPr>
    <w:rPr>
      <w:rFonts w:ascii="Liberation Sans" w:hAnsi="Liberation Sans"/>
      <w:sz w:val="28"/>
      <w:szCs w:val="28"/>
    </w:rPr>
  </w:style>
  <w:style w:type="paragraph" w:customStyle="1" w:styleId="MetinGvdesi">
    <w:name w:val="Metin Gövdesi"/>
    <w:basedOn w:val="Normal"/>
    <w:rsid w:val="00E00AAF"/>
    <w:pPr>
      <w:spacing w:after="140" w:line="288" w:lineRule="auto"/>
    </w:pPr>
  </w:style>
  <w:style w:type="paragraph" w:styleId="Liste">
    <w:name w:val="List"/>
    <w:basedOn w:val="MetinGvdesi"/>
    <w:rsid w:val="00E00AAF"/>
  </w:style>
  <w:style w:type="paragraph" w:styleId="ResimYazs">
    <w:name w:val="caption"/>
    <w:basedOn w:val="Normal"/>
    <w:rsid w:val="00E00AAF"/>
    <w:pPr>
      <w:suppressLineNumbers/>
      <w:spacing w:before="120" w:after="120"/>
    </w:pPr>
    <w:rPr>
      <w:i/>
      <w:iCs/>
    </w:rPr>
  </w:style>
  <w:style w:type="paragraph" w:customStyle="1" w:styleId="Dizin">
    <w:name w:val="Dizin"/>
    <w:basedOn w:val="Normal"/>
    <w:qFormat/>
    <w:rsid w:val="00E00AAF"/>
    <w:pPr>
      <w:suppressLineNumbers/>
    </w:pPr>
  </w:style>
  <w:style w:type="paragraph" w:styleId="ListeParagraf">
    <w:name w:val="List Paragraph"/>
    <w:basedOn w:val="Normal"/>
    <w:uiPriority w:val="34"/>
    <w:qFormat/>
    <w:rsid w:val="0089151D"/>
    <w:pPr>
      <w:widowControl/>
      <w:ind w:left="720"/>
      <w:contextualSpacing/>
    </w:pPr>
    <w:rPr>
      <w:rFonts w:ascii="Times New Roman" w:eastAsia="Times New Roman" w:hAnsi="Times New Roman" w:cs="Times New Roman"/>
      <w:color w:val="auto"/>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5110">
      <w:bodyDiv w:val="1"/>
      <w:marLeft w:val="0"/>
      <w:marRight w:val="0"/>
      <w:marTop w:val="0"/>
      <w:marBottom w:val="0"/>
      <w:divBdr>
        <w:top w:val="none" w:sz="0" w:space="0" w:color="auto"/>
        <w:left w:val="none" w:sz="0" w:space="0" w:color="auto"/>
        <w:bottom w:val="none" w:sz="0" w:space="0" w:color="auto"/>
        <w:right w:val="none" w:sz="0" w:space="0" w:color="auto"/>
      </w:divBdr>
      <w:divsChild>
        <w:div w:id="627131478">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FFFCC8-E902-44E8-B4EB-C0DFFA7A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1889</Words>
  <Characters>10771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Ilhan</dc:creator>
  <cp:lastModifiedBy>Hacettepe Hastaneleri</cp:lastModifiedBy>
  <cp:revision>13</cp:revision>
  <dcterms:created xsi:type="dcterms:W3CDTF">2022-01-13T09:21:00Z</dcterms:created>
  <dcterms:modified xsi:type="dcterms:W3CDTF">2022-12-09T11:24:00Z</dcterms:modified>
  <dc:language>tr-TR</dc:language>
</cp:coreProperties>
</file>